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6FB5" w:rsidRPr="00B26FB5" w:rsidRDefault="00B26FB5" w:rsidP="00B26FB5">
      <w:pPr>
        <w:pStyle w:val="Heading3"/>
        <w:numPr>
          <w:ilvl w:val="0"/>
          <w:numId w:val="0"/>
        </w:numPr>
        <w:rPr>
          <w:rFonts w:ascii="Times New Roman" w:hAnsi="Times New Roman" w:cs="Times New Roman"/>
          <w:color w:val="000000" w:themeColor="text1"/>
        </w:rPr>
      </w:pPr>
      <w:bookmarkStart w:id="0" w:name="_Toc450850163"/>
      <w:bookmarkStart w:id="1" w:name="_Toc450888015"/>
      <w:bookmarkStart w:id="2" w:name="_Toc450925125"/>
      <w:r w:rsidRPr="00B26FB5">
        <w:rPr>
          <w:rFonts w:ascii="Times New Roman" w:hAnsi="Times New Roman" w:cs="Times New Roman"/>
          <w:color w:val="000000" w:themeColor="text1"/>
        </w:rPr>
        <w:t>Projektu vērtēšanas kritēriji</w:t>
      </w:r>
      <w:bookmarkEnd w:id="0"/>
      <w:bookmarkEnd w:id="1"/>
      <w:bookmarkEnd w:id="2"/>
    </w:p>
    <w:tbl>
      <w:tblPr>
        <w:tblStyle w:val="GridTable1Light-Accent51"/>
        <w:tblW w:w="8642" w:type="dxa"/>
        <w:tblLook w:val="04A0" w:firstRow="1" w:lastRow="0" w:firstColumn="1" w:lastColumn="0" w:noHBand="0" w:noVBand="1"/>
      </w:tblPr>
      <w:tblGrid>
        <w:gridCol w:w="4152"/>
        <w:gridCol w:w="1443"/>
        <w:gridCol w:w="3047"/>
      </w:tblGrid>
      <w:tr w:rsidR="00B26FB5" w:rsidRPr="00B26FB5" w:rsidTr="00E419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rsidR="00B26FB5" w:rsidRPr="00B26FB5" w:rsidRDefault="00B26FB5" w:rsidP="00E41942">
            <w:pPr>
              <w:spacing w:before="0"/>
              <w:rPr>
                <w:rFonts w:ascii="Times New Roman" w:hAnsi="Times New Roman" w:cs="Times New Roman"/>
                <w:b w:val="0"/>
              </w:rPr>
            </w:pPr>
            <w:r w:rsidRPr="00B26FB5">
              <w:rPr>
                <w:rFonts w:ascii="Times New Roman" w:hAnsi="Times New Roman" w:cs="Times New Roman"/>
                <w:b w:val="0"/>
                <w:lang w:eastAsia="lv-LV"/>
              </w:rPr>
              <w:t xml:space="preserve">Pētniecības projekta atbilstība kompetences centra izstrādātajiem pētniecības projektu </w:t>
            </w:r>
            <w:r>
              <w:rPr>
                <w:rFonts w:ascii="Times New Roman" w:hAnsi="Times New Roman" w:cs="Times New Roman"/>
                <w:b w:val="0"/>
                <w:lang w:eastAsia="lv-LV"/>
              </w:rPr>
              <w:t>vērtēšanas</w:t>
            </w:r>
            <w:r w:rsidRPr="00B26FB5">
              <w:rPr>
                <w:rFonts w:ascii="Times New Roman" w:hAnsi="Times New Roman" w:cs="Times New Roman"/>
                <w:b w:val="0"/>
                <w:lang w:eastAsia="lv-LV"/>
              </w:rPr>
              <w:t xml:space="preserve"> kritērijiem</w:t>
            </w:r>
          </w:p>
        </w:tc>
        <w:tc>
          <w:tcPr>
            <w:tcW w:w="3047" w:type="dxa"/>
          </w:tcPr>
          <w:p w:rsidR="00B26FB5" w:rsidRPr="00B26FB5" w:rsidRDefault="00B26FB5" w:rsidP="00E41942">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26FB5">
              <w:rPr>
                <w:rFonts w:ascii="Times New Roman" w:hAnsi="Times New Roman" w:cs="Times New Roman"/>
                <w:b w:val="0"/>
              </w:rPr>
              <w:t>Vērtējums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Vai pētniecības projektam ir starptautisks raksturs</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nav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 xml:space="preserve">Horizontālā principa “Ilgtspējīga attīstība” nodrošināšana, papildus punktus piešķirot pētniecības projektiem par </w:t>
            </w:r>
            <w:proofErr w:type="spellStart"/>
            <w:r w:rsidRPr="00B26FB5">
              <w:rPr>
                <w:rFonts w:ascii="Times New Roman" w:hAnsi="Times New Roman" w:cs="Times New Roman"/>
                <w:b w:val="0"/>
                <w:lang w:eastAsia="lv-LV"/>
              </w:rPr>
              <w:t>eko</w:t>
            </w:r>
            <w:proofErr w:type="spellEnd"/>
            <w:r w:rsidRPr="00B26FB5">
              <w:rPr>
                <w:rFonts w:ascii="Times New Roman" w:hAnsi="Times New Roman" w:cs="Times New Roman"/>
                <w:b w:val="0"/>
                <w:lang w:eastAsia="lv-LV"/>
              </w:rPr>
              <w:t>-inovatīvu</w:t>
            </w:r>
            <w:r w:rsidR="00921543">
              <w:rPr>
                <w:rFonts w:ascii="Times New Roman" w:hAnsi="Times New Roman" w:cs="Times New Roman"/>
                <w:b w:val="0"/>
                <w:lang w:eastAsia="lv-LV"/>
              </w:rPr>
              <w:t>*</w:t>
            </w:r>
            <w:r w:rsidRPr="00B26FB5">
              <w:rPr>
                <w:rFonts w:ascii="Times New Roman" w:hAnsi="Times New Roman" w:cs="Times New Roman"/>
                <w:b w:val="0"/>
                <w:lang w:eastAsia="lv-LV"/>
              </w:rPr>
              <w:t xml:space="preserve"> tehnoloģiju attīstību un ieviešanu</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nav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 xml:space="preserve">Vai pētniecības projekts atbilst viedās specializācijas jomām vai uzņēmējdarbības atklājuma procesā noteiktajai specializācijas jomai vai </w:t>
            </w:r>
            <w:proofErr w:type="spellStart"/>
            <w:r w:rsidRPr="00B26FB5">
              <w:rPr>
                <w:rFonts w:ascii="Times New Roman" w:hAnsi="Times New Roman" w:cs="Times New Roman"/>
                <w:b w:val="0"/>
                <w:lang w:eastAsia="lv-LV"/>
              </w:rPr>
              <w:t>apakšjomai</w:t>
            </w:r>
            <w:proofErr w:type="spellEnd"/>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ir izslēdzošs, projektu tālāk nevērtē</w:t>
            </w:r>
          </w:p>
        </w:tc>
      </w:tr>
      <w:tr w:rsidR="00921543"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921543" w:rsidRPr="00921543" w:rsidRDefault="00921543" w:rsidP="00921543">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921543">
              <w:rPr>
                <w:rFonts w:ascii="Times New Roman" w:hAnsi="Times New Roman" w:cs="Times New Roman"/>
                <w:b w:val="0"/>
                <w:lang w:eastAsia="lv-LV"/>
              </w:rPr>
              <w:t>Pētniecības projekta iesniegums ir saņēmis izcilības zīmogu Eiropas Savienības pētniecības un inovāciju programmā "Apvārsnis Eiropa" vai pētniecības projektā ir paredzēta starptautiska sadarbība</w:t>
            </w:r>
          </w:p>
        </w:tc>
        <w:tc>
          <w:tcPr>
            <w:tcW w:w="1443" w:type="dxa"/>
          </w:tcPr>
          <w:p w:rsidR="00921543" w:rsidRPr="00B26FB5" w:rsidRDefault="00921543" w:rsidP="00921543">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921543" w:rsidRPr="00B424BA" w:rsidRDefault="00921543" w:rsidP="00921543">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921543" w:rsidRPr="00B424BA" w:rsidRDefault="00921543" w:rsidP="00921543">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nav izslēdzošs</w:t>
            </w:r>
          </w:p>
        </w:tc>
      </w:tr>
      <w:tr w:rsidR="00921543"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921543" w:rsidRPr="00921543" w:rsidRDefault="00921543" w:rsidP="00921543">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921543">
              <w:rPr>
                <w:rFonts w:ascii="Times New Roman" w:hAnsi="Times New Roman" w:cs="Times New Roman"/>
                <w:b w:val="0"/>
                <w:lang w:eastAsia="lv-LV"/>
              </w:rPr>
              <w:t>Vai pētniecības projekts atbilst 4.-8. tehnoloģiskās gatavības līmenim**</w:t>
            </w:r>
          </w:p>
          <w:p w:rsidR="00921543" w:rsidRPr="00921543" w:rsidRDefault="00921543" w:rsidP="00921543">
            <w:pPr>
              <w:pStyle w:val="ListParagraph"/>
              <w:keepLines w:val="0"/>
              <w:numPr>
                <w:ilvl w:val="0"/>
                <w:numId w:val="0"/>
              </w:numPr>
              <w:shd w:val="clear" w:color="auto" w:fill="auto"/>
              <w:spacing w:before="0"/>
              <w:ind w:left="360"/>
              <w:jc w:val="left"/>
              <w:rPr>
                <w:rFonts w:ascii="Times New Roman" w:hAnsi="Times New Roman" w:cs="Times New Roman"/>
                <w:b w:val="0"/>
                <w:lang w:eastAsia="lv-LV"/>
              </w:rPr>
            </w:pPr>
          </w:p>
          <w:p w:rsidR="00921543" w:rsidRPr="00921543" w:rsidRDefault="00921543" w:rsidP="00921543">
            <w:pPr>
              <w:pStyle w:val="ListParagraph"/>
              <w:keepLines w:val="0"/>
              <w:numPr>
                <w:ilvl w:val="0"/>
                <w:numId w:val="0"/>
              </w:numPr>
              <w:shd w:val="clear" w:color="auto" w:fill="auto"/>
              <w:spacing w:before="0"/>
              <w:ind w:left="360"/>
              <w:jc w:val="left"/>
              <w:rPr>
                <w:rFonts w:ascii="Times New Roman" w:hAnsi="Times New Roman" w:cs="Times New Roman"/>
                <w:b w:val="0"/>
                <w:lang w:eastAsia="lv-LV"/>
              </w:rPr>
            </w:pPr>
            <w:r w:rsidRPr="00921543">
              <w:rPr>
                <w:rFonts w:ascii="Times New Roman" w:hAnsi="Times New Roman" w:cs="Times New Roman"/>
                <w:b w:val="0"/>
                <w:lang w:eastAsia="lv-LV"/>
              </w:rPr>
              <w:t xml:space="preserve">Norādīts pētījuma veids -  rūpnieciskais pētījums, eksperimentālā izstrāde vai tehniski ekonomiskā </w:t>
            </w:r>
            <w:proofErr w:type="spellStart"/>
            <w:r w:rsidRPr="00921543">
              <w:rPr>
                <w:rFonts w:ascii="Times New Roman" w:hAnsi="Times New Roman" w:cs="Times New Roman"/>
                <w:b w:val="0"/>
                <w:lang w:eastAsia="lv-LV"/>
              </w:rPr>
              <w:t>priekšizpēte</w:t>
            </w:r>
            <w:proofErr w:type="spellEnd"/>
          </w:p>
        </w:tc>
        <w:tc>
          <w:tcPr>
            <w:tcW w:w="1443" w:type="dxa"/>
          </w:tcPr>
          <w:p w:rsidR="00921543" w:rsidRPr="00B26FB5" w:rsidRDefault="00921543" w:rsidP="00921543">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921543" w:rsidRPr="00B424BA" w:rsidRDefault="00921543" w:rsidP="00921543">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Jā – 1; Nē - 0</w:t>
            </w:r>
          </w:p>
          <w:p w:rsidR="00921543" w:rsidRPr="00B424BA" w:rsidRDefault="00921543" w:rsidP="00921543">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424BA">
              <w:rPr>
                <w:rFonts w:ascii="Times New Roman" w:hAnsi="Times New Roman" w:cs="Times New Roman"/>
                <w:lang w:eastAsia="lv-LV"/>
              </w:rPr>
              <w:t>Kritērijs ir izslēdzošs, var lemt samazināt projektu par neatbilstošo daļu</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bCs w:val="0"/>
                <w:lang w:eastAsia="lv-LV"/>
              </w:rPr>
            </w:pPr>
            <w:r w:rsidRPr="00B26FB5">
              <w:rPr>
                <w:rFonts w:ascii="Times New Roman" w:hAnsi="Times New Roman" w:cs="Times New Roman"/>
                <w:b w:val="0"/>
                <w:lang w:eastAsia="lv-LV"/>
              </w:rPr>
              <w:t>Pētījuma kvalitātes vērtējums:</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 xml:space="preserve">Vērtē 1-5 punktu skalā. </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Kritērijā jāsaņem vismaz 2 punkti</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bCs w:val="0"/>
                <w:lang w:eastAsia="lv-LV"/>
              </w:rPr>
            </w:pPr>
            <w:r w:rsidRPr="00B26FB5">
              <w:rPr>
                <w:rFonts w:ascii="Times New Roman" w:hAnsi="Times New Roman" w:cs="Times New Roman"/>
                <w:b w:val="0"/>
                <w:lang w:eastAsia="lv-LV"/>
              </w:rPr>
              <w:t>Pētījuma ietekmes vērtējums:</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 xml:space="preserve">Vērtē 1-5 punktu skalā. </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Kritērijā jāsaņem vismaz 2 punkti</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lang w:eastAsia="lv-LV"/>
              </w:rPr>
            </w:pPr>
            <w:r w:rsidRPr="00B26FB5">
              <w:rPr>
                <w:rFonts w:ascii="Times New Roman" w:hAnsi="Times New Roman" w:cs="Times New Roman"/>
                <w:b w:val="0"/>
                <w:lang w:eastAsia="lv-LV"/>
              </w:rPr>
              <w:t>Pētījuma izpildes vērtējums:</w:t>
            </w:r>
          </w:p>
          <w:p w:rsidR="00B26FB5" w:rsidRPr="00B26FB5" w:rsidRDefault="00B26FB5" w:rsidP="00E41942">
            <w:pPr>
              <w:keepLines w:val="0"/>
              <w:shd w:val="clear" w:color="auto" w:fill="auto"/>
              <w:spacing w:before="0" w:after="0"/>
              <w:jc w:val="left"/>
              <w:rPr>
                <w:rFonts w:ascii="Times New Roman" w:hAnsi="Times New Roman" w:cs="Times New Roman"/>
                <w:lang w:eastAsia="lv-LV"/>
              </w:rPr>
            </w:pP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 xml:space="preserve">Vērtē 1-5 punktu skalā. </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r w:rsidRPr="00B26FB5">
              <w:rPr>
                <w:rFonts w:ascii="Times New Roman" w:hAnsi="Times New Roman" w:cs="Times New Roman"/>
                <w:lang w:eastAsia="lv-LV"/>
              </w:rPr>
              <w:t>Kritērijā jāsaņem vismaz 2 punkti</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numPr>
                <w:ilvl w:val="0"/>
                <w:numId w:val="3"/>
              </w:numPr>
              <w:rPr>
                <w:rFonts w:ascii="Times New Roman" w:hAnsi="Times New Roman" w:cs="Times New Roman"/>
                <w:b w:val="0"/>
                <w:bCs w:val="0"/>
                <w:lang w:eastAsia="lv-LV"/>
              </w:rPr>
            </w:pPr>
            <w:r w:rsidRPr="00B26FB5">
              <w:rPr>
                <w:rFonts w:ascii="Times New Roman" w:hAnsi="Times New Roman" w:cs="Times New Roman"/>
                <w:b w:val="0"/>
                <w:lang w:eastAsia="lv-LV"/>
              </w:rPr>
              <w:t>Pētījuma atbilstība kompetences centra pētniecības virzienam</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lang w:eastAsia="lv-LV"/>
              </w:rPr>
            </w:pPr>
            <w:r w:rsidRPr="00B26FB5">
              <w:rPr>
                <w:rFonts w:ascii="Times New Roman" w:hAnsi="Times New Roman" w:cs="Times New Roman"/>
                <w:lang w:eastAsia="lv-LV"/>
              </w:rPr>
              <w:t>Kritērijs ir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B26FB5">
            <w:pPr>
              <w:pStyle w:val="ListParagraph"/>
              <w:keepLines w:val="0"/>
              <w:numPr>
                <w:ilvl w:val="0"/>
                <w:numId w:val="3"/>
              </w:numPr>
              <w:shd w:val="clear" w:color="auto" w:fill="auto"/>
              <w:spacing w:before="0" w:after="0"/>
              <w:jc w:val="left"/>
              <w:rPr>
                <w:rFonts w:ascii="Times New Roman" w:hAnsi="Times New Roman" w:cs="Times New Roman"/>
                <w:b w:val="0"/>
                <w:bCs w:val="0"/>
                <w:lang w:eastAsia="lv-LV"/>
              </w:rPr>
            </w:pPr>
            <w:r w:rsidRPr="00B26FB5">
              <w:rPr>
                <w:rFonts w:ascii="Times New Roman" w:hAnsi="Times New Roman" w:cs="Times New Roman"/>
                <w:b w:val="0"/>
                <w:lang w:eastAsia="lv-LV"/>
              </w:rPr>
              <w:t>Principa "nenodarīt būtisku kaitējumu" ievērošana</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lv-LV"/>
              </w:rPr>
            </w:pPr>
            <w:r w:rsidRPr="00B26FB5">
              <w:rPr>
                <w:rFonts w:ascii="Times New Roman" w:hAnsi="Times New Roman" w:cs="Times New Roman"/>
                <w:lang w:eastAsia="lv-LV"/>
              </w:rPr>
              <w:t>Jā – 1; Nē - 0</w:t>
            </w:r>
          </w:p>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Kritērijs ir izslēdzošs</w:t>
            </w:r>
          </w:p>
        </w:tc>
      </w:tr>
      <w:tr w:rsidR="00B26FB5" w:rsidRPr="00B26FB5" w:rsidTr="00E41942">
        <w:tc>
          <w:tcPr>
            <w:cnfStyle w:val="001000000000" w:firstRow="0" w:lastRow="0" w:firstColumn="1" w:lastColumn="0" w:oddVBand="0" w:evenVBand="0" w:oddHBand="0" w:evenHBand="0" w:firstRowFirstColumn="0" w:firstRowLastColumn="0" w:lastRowFirstColumn="0" w:lastRowLastColumn="0"/>
            <w:tcW w:w="4152" w:type="dxa"/>
          </w:tcPr>
          <w:p w:rsidR="00B26FB5" w:rsidRPr="00B26FB5" w:rsidRDefault="00B26FB5" w:rsidP="00E41942">
            <w:pPr>
              <w:pStyle w:val="ListParagraph"/>
              <w:keepLines w:val="0"/>
              <w:numPr>
                <w:ilvl w:val="0"/>
                <w:numId w:val="0"/>
              </w:numPr>
              <w:shd w:val="clear" w:color="auto" w:fill="auto"/>
              <w:spacing w:before="0" w:after="0"/>
              <w:ind w:left="360"/>
              <w:jc w:val="left"/>
              <w:rPr>
                <w:rFonts w:ascii="Times New Roman" w:hAnsi="Times New Roman" w:cs="Times New Roman"/>
                <w:b w:val="0"/>
                <w:bCs w:val="0"/>
                <w:lang w:eastAsia="lv-LV"/>
              </w:rPr>
            </w:pPr>
            <w:r w:rsidRPr="00B26FB5">
              <w:rPr>
                <w:rFonts w:ascii="Times New Roman" w:hAnsi="Times New Roman" w:cs="Times New Roman"/>
                <w:lang w:eastAsia="lv-LV"/>
              </w:rPr>
              <w:t>Kopā</w:t>
            </w:r>
          </w:p>
        </w:tc>
        <w:tc>
          <w:tcPr>
            <w:tcW w:w="1443"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lang w:eastAsia="lv-LV"/>
              </w:rPr>
            </w:pPr>
          </w:p>
        </w:tc>
        <w:tc>
          <w:tcPr>
            <w:tcW w:w="3047" w:type="dxa"/>
          </w:tcPr>
          <w:p w:rsidR="00B26FB5" w:rsidRPr="00B26FB5" w:rsidRDefault="00B26FB5" w:rsidP="00E41942">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eastAsia="lv-LV"/>
              </w:rPr>
            </w:pPr>
            <w:r w:rsidRPr="00B26FB5">
              <w:rPr>
                <w:rFonts w:ascii="Times New Roman" w:hAnsi="Times New Roman" w:cs="Times New Roman"/>
                <w:lang w:eastAsia="lv-LV"/>
              </w:rPr>
              <w:t>(</w:t>
            </w:r>
            <w:proofErr w:type="spellStart"/>
            <w:r w:rsidRPr="00B26FB5">
              <w:rPr>
                <w:rFonts w:ascii="Times New Roman" w:hAnsi="Times New Roman" w:cs="Times New Roman"/>
                <w:lang w:eastAsia="lv-LV"/>
              </w:rPr>
              <w:t>Max</w:t>
            </w:r>
            <w:proofErr w:type="spellEnd"/>
            <w:r w:rsidRPr="00B26FB5">
              <w:rPr>
                <w:rFonts w:ascii="Times New Roman" w:hAnsi="Times New Roman" w:cs="Times New Roman"/>
                <w:lang w:eastAsia="lv-LV"/>
              </w:rPr>
              <w:t>. 2</w:t>
            </w:r>
            <w:r w:rsidR="00921543">
              <w:rPr>
                <w:rFonts w:ascii="Times New Roman" w:hAnsi="Times New Roman" w:cs="Times New Roman"/>
                <w:lang w:eastAsia="lv-LV"/>
              </w:rPr>
              <w:t>2</w:t>
            </w:r>
            <w:r w:rsidRPr="00B26FB5">
              <w:rPr>
                <w:rFonts w:ascii="Times New Roman" w:hAnsi="Times New Roman" w:cs="Times New Roman"/>
                <w:lang w:eastAsia="lv-LV"/>
              </w:rPr>
              <w:t>. punkti)</w:t>
            </w:r>
          </w:p>
        </w:tc>
      </w:tr>
    </w:tbl>
    <w:p w:rsidR="00921543" w:rsidRDefault="00921543" w:rsidP="00B26FB5">
      <w:pPr>
        <w:rPr>
          <w:rFonts w:ascii="Times New Roman" w:hAnsi="Times New Roman" w:cs="Times New Roman"/>
          <w:lang w:eastAsia="lv-LV"/>
        </w:rPr>
      </w:pPr>
      <w:r>
        <w:rPr>
          <w:rFonts w:ascii="Times New Roman" w:hAnsi="Times New Roman" w:cs="Times New Roman"/>
          <w:lang w:eastAsia="lv-LV"/>
        </w:rPr>
        <w:t>*</w:t>
      </w:r>
      <w:r w:rsidRPr="00FB2B13">
        <w:rPr>
          <w:rFonts w:ascii="Times New Roman" w:hAnsi="Times New Roman"/>
          <w:bCs/>
          <w:i/>
        </w:rPr>
        <w:t xml:space="preserve"> </w:t>
      </w:r>
      <w:r w:rsidRPr="00975FC2">
        <w:rPr>
          <w:rFonts w:ascii="Times New Roman" w:hAnsi="Times New Roman"/>
          <w:bCs/>
          <w:i/>
        </w:rPr>
        <w:t>Definīcija:</w:t>
      </w:r>
      <w:r w:rsidRPr="000F2AE9">
        <w:rPr>
          <w:rFonts w:ascii="Times New Roman" w:hAnsi="Times New Roman"/>
          <w:i/>
        </w:rPr>
        <w:t xml:space="preserve"> </w:t>
      </w:r>
      <w:proofErr w:type="spellStart"/>
      <w:r w:rsidRPr="000F2AE9">
        <w:rPr>
          <w:rFonts w:ascii="Times New Roman" w:hAnsi="Times New Roman"/>
          <w:i/>
        </w:rPr>
        <w:t>Eko</w:t>
      </w:r>
      <w:proofErr w:type="spellEnd"/>
      <w:r w:rsidRPr="000F2AE9">
        <w:rPr>
          <w:rFonts w:ascii="Times New Roman" w:hAnsi="Times New Roman"/>
          <w:i/>
        </w:rPr>
        <w:t>-inovācija ir jebkāda veida jauninājums jeb inovācija (jauns produkts, pakalpojums, process, vadīšanas metode), kas veicina efektīvāku resursu izmantošanu vai vides aizsardzību</w:t>
      </w:r>
      <w:r>
        <w:rPr>
          <w:rFonts w:ascii="Times New Roman" w:hAnsi="Times New Roman"/>
          <w:i/>
        </w:rPr>
        <w:t>.</w:t>
      </w:r>
    </w:p>
    <w:p w:rsidR="00B26FB5" w:rsidRPr="00B26FB5" w:rsidRDefault="00B26FB5" w:rsidP="00B26FB5">
      <w:pPr>
        <w:rPr>
          <w:rFonts w:ascii="Times New Roman" w:hAnsi="Times New Roman" w:cs="Times New Roman"/>
        </w:rPr>
      </w:pPr>
      <w:r w:rsidRPr="00B26FB5">
        <w:rPr>
          <w:rFonts w:ascii="Times New Roman" w:hAnsi="Times New Roman" w:cs="Times New Roman"/>
          <w:lang w:eastAsia="lv-LV"/>
        </w:rPr>
        <w:t>*</w:t>
      </w:r>
      <w:r w:rsidR="00921543">
        <w:rPr>
          <w:rFonts w:ascii="Times New Roman" w:hAnsi="Times New Roman" w:cs="Times New Roman"/>
          <w:lang w:eastAsia="lv-LV"/>
        </w:rPr>
        <w:t>*</w:t>
      </w:r>
      <w:r w:rsidRPr="00B26FB5">
        <w:rPr>
          <w:rFonts w:ascii="Times New Roman" w:hAnsi="Times New Roman" w:cs="Times New Roman"/>
        </w:rPr>
        <w:t xml:space="preserve"> TEHNOLOĢIJU GATAVĪBAS LĪMEŅI </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1 – Izzināti dabas likumi: zinātniskā pētījuma rezultāti ļauj uzsākt lietišķās pētniecības un tehnoloģijas attīstības darbus.</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2 – Formulēta tehnoloģijas praktiskā lietojuma koncepcija.</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lastRenderedPageBreak/>
        <w:t>Tehnoloģiju gatavības līmenis/TRL 3 – Koncepcijas eksperimentālā pārbaude: uzsākta izpēte un izstrāde (analītiskie/laboratorijas pētījumi), lai apstiprinātu prognozes par tehnoloģijas komponentēm.</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4 – Tehnoloģijas validācija laboratorijas vidē: veikta galveno tehnoloģisko komponentu integrācija, lai pārbaudīto to kopdarbību laboratorijas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5 – Tehnoloģijas validācija mākslīgi radītā vidē: tehnoloģiskie komponenti ir integrēti ar samērā reāliem atbalsta elementiem, lai tehnoloģiju var pārbaudīt mākslīgi radītā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6 – Tehnoloģijas demonstrācijā mākslīgi radītā vidē: sistēmas modelis vai prototips ir pārbaudīts mākslīgi radītā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7 – Sistēmas prototipa demonstrācija darbības vidē: sistēmas prototips, kas atbilst vai tikai minimāli atšķiras no plānotās sistēmas, ir pārbaudīts reālās darbības vidē.</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8 – Sistēma ir pabeigta un pārbaudīta: ir pierādīts, ka tehnoloģija darbojas tās galīgajā formā un plānotajos apstākļos (pēdējais tehnoloģijas attīstības līmenis).</w:t>
      </w:r>
    </w:p>
    <w:p w:rsidR="00B26FB5" w:rsidRPr="00B26FB5" w:rsidRDefault="00B26FB5" w:rsidP="00B26FB5">
      <w:pPr>
        <w:pStyle w:val="ListParagraph"/>
        <w:keepLines w:val="0"/>
        <w:numPr>
          <w:ilvl w:val="0"/>
          <w:numId w:val="8"/>
        </w:numPr>
        <w:shd w:val="clear" w:color="auto" w:fill="auto"/>
        <w:spacing w:before="0" w:after="0"/>
        <w:rPr>
          <w:rFonts w:ascii="Times New Roman" w:hAnsi="Times New Roman" w:cs="Times New Roman"/>
          <w:lang w:eastAsia="lv-LV"/>
        </w:rPr>
      </w:pPr>
      <w:r w:rsidRPr="00B26FB5">
        <w:rPr>
          <w:rFonts w:ascii="Times New Roman" w:hAnsi="Times New Roman" w:cs="Times New Roman"/>
          <w:lang w:eastAsia="lv-LV"/>
        </w:rPr>
        <w:t>Tehnoloģiju gatavības līmenis/TRL 9 – Sekmīga sistēmas ekspluatācija.</w:t>
      </w:r>
    </w:p>
    <w:p w:rsidR="00B26FB5" w:rsidRPr="00B26FB5" w:rsidRDefault="00B26FB5" w:rsidP="00B26FB5">
      <w:pPr>
        <w:rPr>
          <w:rFonts w:ascii="Times New Roman" w:hAnsi="Times New Roman" w:cs="Times New Roman"/>
        </w:rPr>
      </w:pPr>
      <w:r w:rsidRPr="00B26FB5">
        <w:rPr>
          <w:rFonts w:ascii="Times New Roman" w:hAnsi="Times New Roman" w:cs="Times New Roman"/>
          <w:lang w:eastAsia="lv-LV"/>
        </w:rPr>
        <w:t>Fundamentālie pētījumi parasti atbilst tehnoloģiju gatavības 1. līmenim. Rūpnieciskie pētījumi parasti atbilst tehnoloģiju gatavības 2.–4. līmenim. Eksperimentālā izstrāde parasti atbilst tehnoloģiju gatavības 5.–8. līmenim.</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lang w:eastAsia="lv-LV"/>
        </w:rPr>
        <w:t xml:space="preserve">Projektus vērtē </w:t>
      </w:r>
      <w:r>
        <w:rPr>
          <w:rFonts w:ascii="Times New Roman" w:hAnsi="Times New Roman" w:cs="Times New Roman"/>
          <w:lang w:eastAsia="lv-LV"/>
        </w:rPr>
        <w:t>Projektu vērtēšanas komisijas</w:t>
      </w:r>
      <w:r w:rsidRPr="00B26FB5">
        <w:rPr>
          <w:rFonts w:ascii="Times New Roman" w:hAnsi="Times New Roman" w:cs="Times New Roman"/>
          <w:lang w:eastAsia="lv-LV"/>
        </w:rPr>
        <w:t xml:space="preserve"> locekļi, katru projektu izskatot kompleksi.</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lang w:eastAsia="lv-LV"/>
        </w:rPr>
        <w:t>Atlases posmā projekti tiek izvērtēti 3 kategorijās ar mērķi projektā meklēt atbildes uz kategorijā uzdodamajiem jautājumiem, kas ir kvalitātes kritēriji, kuros katram vērtējumam jāsasniedz vērtība vismaz 2 punkti, skalā no 1 līdz 5. Kritērijā lielāku punktu skaitu var saņemt, ja augošā secībā tiek izpildīti zemāko punktu kritēriji.</w:t>
      </w:r>
    </w:p>
    <w:p w:rsidR="00B26FB5" w:rsidRPr="00B26FB5" w:rsidRDefault="00B26FB5" w:rsidP="00B26FB5">
      <w:pPr>
        <w:rPr>
          <w:rFonts w:ascii="Times New Roman" w:hAnsi="Times New Roman" w:cs="Times New Roman"/>
        </w:rPr>
      </w:pPr>
      <w:r w:rsidRPr="00B26FB5">
        <w:rPr>
          <w:rFonts w:ascii="Times New Roman" w:hAnsi="Times New Roman" w:cs="Times New Roman"/>
          <w:lang w:eastAsia="lv-LV"/>
        </w:rPr>
        <w:t xml:space="preserve">Ņemot vērā, ka inovāciju projekti ir saistīti ar ievērojamu kompetenci projekta realizētāja pusē un specifiskām tirgus zināšanām, tiek salīdzināti tikai vienlaicīgi – vienā kārtā vērtētie projekti t.i., ja projekts tiek pārcelts uz nākošo </w:t>
      </w:r>
      <w:r>
        <w:rPr>
          <w:rFonts w:ascii="Times New Roman" w:hAnsi="Times New Roman" w:cs="Times New Roman"/>
        </w:rPr>
        <w:t>Projektu vērtēšanas komisijas</w:t>
      </w:r>
      <w:r w:rsidRPr="00B26FB5">
        <w:rPr>
          <w:rFonts w:ascii="Times New Roman" w:hAnsi="Times New Roman" w:cs="Times New Roman"/>
          <w:lang w:eastAsia="lv-LV"/>
        </w:rPr>
        <w:t xml:space="preserve"> sēdi, tas atkal tiek salīdzināts ar visiem pieteiktajiem projektiem un tam punkti tiek piešķirti no jauna. Šādas sistēmas mērķis ir atlasīt tādus projektus, kas ar vislielāko ticamības pakāpi sasniegs KC un programmas mērķus un nodrošinās vislabākos rādītājus.</w:t>
      </w:r>
      <w:bookmarkStart w:id="3" w:name="_Hlk529797455"/>
      <w:r w:rsidR="000507FA">
        <w:rPr>
          <w:rFonts w:ascii="Times New Roman" w:hAnsi="Times New Roman" w:cs="Times New Roman"/>
          <w:lang w:eastAsia="lv-LV"/>
        </w:rPr>
        <w:t xml:space="preserve"> </w:t>
      </w:r>
      <w:r w:rsidRPr="00B26FB5">
        <w:rPr>
          <w:rFonts w:ascii="Times New Roman" w:hAnsi="Times New Roman" w:cs="Times New Roman"/>
        </w:rPr>
        <w:t>Projektu vērtēšan</w:t>
      </w:r>
      <w:r w:rsidR="000507FA">
        <w:rPr>
          <w:rFonts w:ascii="Times New Roman" w:hAnsi="Times New Roman" w:cs="Times New Roman"/>
        </w:rPr>
        <w:t>ā</w:t>
      </w:r>
      <w:r w:rsidRPr="00B26FB5">
        <w:rPr>
          <w:rFonts w:ascii="Times New Roman" w:hAnsi="Times New Roman" w:cs="Times New Roman"/>
        </w:rPr>
        <w:t xml:space="preserve"> vadās gan pēc programmas vadlīnijām, gan katrā kategorijā rodot atbildes uz attiecīgajiem uzdodamajiem jautājumiem. Ņemot vērā, ka inovāciju projekti ir saistīti ir ievērojamu kompetenci projekta realizētāja pusē un specifiskām tirgus zināšanām, tiek salīdzināti tikai vienlaicīgi – vienā kārtā vērtētie projekti. T.i., ja projekts tiek pārcelts uz nākošo projektu </w:t>
      </w:r>
      <w:r>
        <w:rPr>
          <w:rFonts w:ascii="Times New Roman" w:hAnsi="Times New Roman" w:cs="Times New Roman"/>
        </w:rPr>
        <w:t>vērtēšanas komisijas</w:t>
      </w:r>
      <w:r w:rsidRPr="00B26FB5">
        <w:rPr>
          <w:rFonts w:ascii="Times New Roman" w:hAnsi="Times New Roman" w:cs="Times New Roman"/>
        </w:rPr>
        <w:t xml:space="preserve"> sēdi, tas atkal tiek salīdzināts ar visiem pieteiktajiem projektiem un tam punkti tiek novērtēti no jauna. Šādas sistēmas mērķis ir atlasīt projektus, kas visticamāk sasniegs Kompetences centra un programmas mērķus un nodrošinās vislabākos rādītājus.</w:t>
      </w:r>
    </w:p>
    <w:bookmarkEnd w:id="3"/>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Pētījuma kvalitāte</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lang w:eastAsia="lv-LV"/>
        </w:rPr>
        <w:t>Pētījuma kvalitātes vērtējums (Vērtē 1-5 punktu skalā; kritērijā jāsaņem vismaz 2 punkti)</w:t>
      </w:r>
    </w:p>
    <w:tbl>
      <w:tblPr>
        <w:tblStyle w:val="GridTable3-Accent5"/>
        <w:tblW w:w="0" w:type="auto"/>
        <w:tblLook w:val="04A0" w:firstRow="1" w:lastRow="0" w:firstColumn="1" w:lastColumn="0" w:noHBand="0" w:noVBand="1"/>
      </w:tblPr>
      <w:tblGrid>
        <w:gridCol w:w="611"/>
        <w:gridCol w:w="3684"/>
        <w:gridCol w:w="795"/>
        <w:gridCol w:w="633"/>
        <w:gridCol w:w="2508"/>
        <w:gridCol w:w="795"/>
      </w:tblGrid>
      <w:tr w:rsidR="00B26FB5" w:rsidRPr="00B26FB5" w:rsidTr="00E41942">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0" w:type="auto"/>
            <w:noWrap/>
            <w:hideMark/>
          </w:tcPr>
          <w:p w:rsidR="00B26FB5" w:rsidRPr="00B26FB5" w:rsidRDefault="00B26FB5" w:rsidP="00E41942">
            <w:pPr>
              <w:rPr>
                <w:rFonts w:ascii="Times New Roman" w:hAnsi="Times New Roman" w:cs="Times New Roman"/>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Tēma un ideja</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Punkti</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Ilgtspēja </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Punkti</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Globālā līmenī oriģinālprodukts, kura komerciālās pētniecības tiesības iegādātas no zinātniskās institūcijas vai pērkot patenta tiesības </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&lt;20% no uzņēmuma 2 gadu vidējā apgrozījuma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r>
      <w:tr w:rsidR="00B26FB5" w:rsidRPr="00B26FB5" w:rsidTr="00E41942">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B26FB5">
              <w:rPr>
                <w:rFonts w:ascii="Times New Roman" w:hAnsi="Times New Roman" w:cs="Times New Roman"/>
              </w:rPr>
              <w:t>Pēcpatenta</w:t>
            </w:r>
            <w:proofErr w:type="spellEnd"/>
            <w:r w:rsidRPr="00B26FB5">
              <w:rPr>
                <w:rFonts w:ascii="Times New Roman" w:hAnsi="Times New Roman" w:cs="Times New Roman"/>
              </w:rPr>
              <w:t xml:space="preserve"> (</w:t>
            </w:r>
            <w:proofErr w:type="spellStart"/>
            <w:r w:rsidRPr="00B26FB5">
              <w:rPr>
                <w:rFonts w:ascii="Times New Roman" w:hAnsi="Times New Roman" w:cs="Times New Roman"/>
                <w:i/>
              </w:rPr>
              <w:t>generic</w:t>
            </w:r>
            <w:proofErr w:type="spellEnd"/>
            <w:r w:rsidRPr="00B26FB5">
              <w:rPr>
                <w:rFonts w:ascii="Times New Roman" w:hAnsi="Times New Roman" w:cs="Times New Roman"/>
              </w:rPr>
              <w:t xml:space="preserve">) produkts, kam globālo tirgu ir radījis oriģinālprodukts </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20%-40% no uzņēmuma 2 gadu vidējā apgrozījuma</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Produkts vai tehnoloģija ir starpnozaru pētījuma rezultāts</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40%-60% no uzņēmuma 2 gadu vidējā apgrozījuma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r>
      <w:tr w:rsidR="00B26FB5" w:rsidRPr="00B26FB5" w:rsidTr="00E41942">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lastRenderedPageBreak/>
              <w:t>1.4.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Produkts vai tehnoloģija ir uzņēmuma esošās produktu līnijas paplašinājums, nevis principiāli jauna izstrāde</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60%-100% no uzņēmuma 2 gadu vidējā apgrozījuma</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1.5.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Produkts vai tehnoloģija ir uzņēmuma esošās produktu līnijas vai atsevišķa produkta izstrādes atkārtojums, piemēram nomainot ražošanas vietu/iekārtu vai izejvielu piegādātāju</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Pieteiktā pētniecības projekta budžeta kopsumma sastāda &gt;100% no uzņēmuma 2 gadu vidējā apgrozījuma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r>
    </w:tbl>
    <w:p w:rsidR="00B26FB5" w:rsidRPr="00B26FB5" w:rsidRDefault="00B26FB5" w:rsidP="00B26FB5">
      <w:pPr>
        <w:rPr>
          <w:rFonts w:ascii="Times New Roman" w:hAnsi="Times New Roman" w:cs="Times New Roman"/>
        </w:rPr>
      </w:pPr>
    </w:p>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Pētījuma ietekme</w:t>
      </w:r>
    </w:p>
    <w:p w:rsidR="00B26FB5" w:rsidRPr="00B26FB5" w:rsidRDefault="00B26FB5" w:rsidP="00B26FB5">
      <w:pPr>
        <w:rPr>
          <w:rFonts w:ascii="Times New Roman" w:hAnsi="Times New Roman" w:cs="Times New Roman"/>
        </w:rPr>
      </w:pPr>
      <w:r w:rsidRPr="00B26FB5">
        <w:rPr>
          <w:rFonts w:ascii="Times New Roman" w:hAnsi="Times New Roman" w:cs="Times New Roman"/>
        </w:rPr>
        <w:t>Pētījuma ietekmes vērtējums (Vērtē 1-5 punktu skalā; kritērijā jāsaņem vismaz 2 punkti):</w:t>
      </w:r>
    </w:p>
    <w:tbl>
      <w:tblPr>
        <w:tblStyle w:val="GridTable3-Accent1"/>
        <w:tblW w:w="0" w:type="auto"/>
        <w:tblLook w:val="04A0" w:firstRow="1" w:lastRow="0" w:firstColumn="1" w:lastColumn="0" w:noHBand="0" w:noVBand="1"/>
      </w:tblPr>
      <w:tblGrid>
        <w:gridCol w:w="611"/>
        <w:gridCol w:w="3418"/>
        <w:gridCol w:w="795"/>
        <w:gridCol w:w="633"/>
        <w:gridCol w:w="2774"/>
        <w:gridCol w:w="795"/>
      </w:tblGrid>
      <w:tr w:rsidR="00B26FB5" w:rsidRPr="00B26FB5" w:rsidTr="00E41942">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rsidR="00B26FB5" w:rsidRPr="00B26FB5" w:rsidRDefault="00B26FB5" w:rsidP="00E41942">
            <w:pPr>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 xml:space="preserve">Izmaksu </w:t>
            </w:r>
            <w:proofErr w:type="spellStart"/>
            <w:r w:rsidRPr="00B26FB5">
              <w:rPr>
                <w:rFonts w:ascii="Times New Roman" w:hAnsi="Times New Roman" w:cs="Times New Roman"/>
              </w:rPr>
              <w:t>attiecināmība</w:t>
            </w:r>
            <w:proofErr w:type="spellEnd"/>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Punkti</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Eksportspējas potenciāls</w:t>
            </w:r>
          </w:p>
        </w:tc>
        <w:tc>
          <w:tcPr>
            <w:tcW w:w="0" w:type="auto"/>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Punkti</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KC Sadarbības partnerim pieder sava pētnieciskā vai tehnoloģiskā laboratorija, tajās tiek plānots veikt projekta pētnieciskos darbus un trūkstošās kompetences projektā ir paredzēts pasūtīt kā </w:t>
            </w:r>
            <w:proofErr w:type="spellStart"/>
            <w:r w:rsidRPr="00B26FB5">
              <w:rPr>
                <w:rFonts w:ascii="Times New Roman" w:hAnsi="Times New Roman" w:cs="Times New Roman"/>
              </w:rPr>
              <w:t>ārkalpojumu</w:t>
            </w:r>
            <w:proofErr w:type="spellEnd"/>
            <w:r w:rsidRPr="00B26FB5">
              <w:rPr>
                <w:rFonts w:ascii="Times New Roman" w:hAnsi="Times New Roman" w:cs="Times New Roman"/>
              </w:rPr>
              <w:t xml:space="preserve"> no zinātniskajām institūcijām, taču ne vairāk kā 50% no projekta kopbudžeta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4.1.</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nekā 2'000'000 EUR gadā</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r>
      <w:tr w:rsidR="00B26FB5" w:rsidRPr="00B26FB5" w:rsidTr="00E41942">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KC Sadarbības partnerim pieder sava pētnieciskā vai tehnoloģiskā laboratorija, tajās tiek plānots veikt projekta pētnieciskos darbus. Zinātnisko institūciju kapacitāti nav plānots izmantot.</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4.2.</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no 1'000'000 līdz 2'000'000 EUR gadā</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KC Sadarbības partneris plāno pētniecisko projektu galvenokārt organizēt ar pētniecisko ārpakalpojumu palīdzību zinātniskajās institūcijās vai specializētās pētniecības firmās, to īpatsvars sastāda 50 - 90% no pētnieciskā projekta kopbudžeta</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4.3.</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starp 200'000 līdz 1'000'000 EUR gadā</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r>
      <w:tr w:rsidR="00B26FB5" w:rsidRPr="00B26FB5" w:rsidTr="00E41942">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lastRenderedPageBreak/>
              <w:t>3.4.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KC Sadarbības partneris plāno pētniecisko projektam piesaistīt pastāvīgā darbā pētniekus, kā arī organizēt pētnieciskos ārpakalpojumu iepirkumus. Uz pētniecības projekta pieteikuma iesniegšanas brīdi Sadarbības partnerim nav pieejams P&amp;A personāls pietiekamā skaitā, vai P&amp;A darba vietu skaits nav atšifrēts</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4.4.</w:t>
            </w:r>
          </w:p>
        </w:tc>
        <w:tc>
          <w:tcPr>
            <w:tcW w:w="0" w:type="auto"/>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vairāk starp 50'000 līdz 200'000 EUR gadā</w:t>
            </w:r>
          </w:p>
        </w:tc>
        <w:tc>
          <w:tcPr>
            <w:tcW w:w="0" w:type="auto"/>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3.5.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Pētniecības projekta izmaksas ir deklarētas, taču nav detalizēti atšifrējums pa pozīcijām </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4.5.</w:t>
            </w:r>
          </w:p>
        </w:tc>
        <w:tc>
          <w:tcPr>
            <w:tcW w:w="0" w:type="auto"/>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Sadarbības partnera pēdējo 2 gadu auditēto gada pārskatu eksports vidēji  sastāda mazāk par 50'000 EUR gadā</w:t>
            </w:r>
          </w:p>
        </w:tc>
        <w:tc>
          <w:tcPr>
            <w:tcW w:w="0" w:type="auto"/>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r>
    </w:tbl>
    <w:p w:rsidR="00B26FB5" w:rsidRPr="00B26FB5" w:rsidRDefault="00B26FB5" w:rsidP="00B26FB5">
      <w:pPr>
        <w:rPr>
          <w:rFonts w:ascii="Times New Roman" w:hAnsi="Times New Roman" w:cs="Times New Roman"/>
        </w:rPr>
      </w:pPr>
    </w:p>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Pētījuma izpilde</w:t>
      </w:r>
    </w:p>
    <w:p w:rsidR="00B26FB5" w:rsidRPr="00B26FB5" w:rsidRDefault="00B26FB5" w:rsidP="00B26FB5">
      <w:pPr>
        <w:rPr>
          <w:rFonts w:ascii="Times New Roman" w:hAnsi="Times New Roman" w:cs="Times New Roman"/>
          <w:lang w:eastAsia="lv-LV"/>
        </w:rPr>
      </w:pPr>
      <w:r w:rsidRPr="00B26FB5">
        <w:rPr>
          <w:rFonts w:ascii="Times New Roman" w:hAnsi="Times New Roman" w:cs="Times New Roman"/>
        </w:rPr>
        <w:t>Pētījuma izpildes vērtējums (Vērtē 1-5 punktu skalā; Kritērijā jāsaņem vismaz 2 punkti):</w:t>
      </w:r>
    </w:p>
    <w:tbl>
      <w:tblPr>
        <w:tblStyle w:val="GridTable3-Accent1"/>
        <w:tblW w:w="8280" w:type="dxa"/>
        <w:tblLook w:val="04A0" w:firstRow="1" w:lastRow="0" w:firstColumn="1" w:lastColumn="0" w:noHBand="0" w:noVBand="1"/>
      </w:tblPr>
      <w:tblGrid>
        <w:gridCol w:w="661"/>
        <w:gridCol w:w="2759"/>
        <w:gridCol w:w="828"/>
        <w:gridCol w:w="665"/>
        <w:gridCol w:w="2557"/>
        <w:gridCol w:w="810"/>
      </w:tblGrid>
      <w:tr w:rsidR="00B26FB5" w:rsidRPr="00B26FB5" w:rsidTr="00E41942">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rsidR="00B26FB5" w:rsidRPr="00B26FB5" w:rsidRDefault="00B26FB5" w:rsidP="00E41942">
            <w:pPr>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2759"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Uzņēmuma cilvēkresursi</w:t>
            </w:r>
          </w:p>
        </w:tc>
        <w:tc>
          <w:tcPr>
            <w:tcW w:w="828"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Punkti</w:t>
            </w:r>
          </w:p>
        </w:tc>
        <w:tc>
          <w:tcPr>
            <w:tcW w:w="665"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roofErr w:type="spellStart"/>
            <w:r w:rsidRPr="00B26FB5">
              <w:rPr>
                <w:rFonts w:ascii="Times New Roman" w:hAnsi="Times New Roman" w:cs="Times New Roman"/>
              </w:rPr>
              <w:t>Npk</w:t>
            </w:r>
            <w:proofErr w:type="spellEnd"/>
            <w:r w:rsidRPr="00B26FB5">
              <w:rPr>
                <w:rFonts w:ascii="Times New Roman" w:hAnsi="Times New Roman" w:cs="Times New Roman"/>
              </w:rPr>
              <w:t>.</w:t>
            </w:r>
          </w:p>
        </w:tc>
        <w:tc>
          <w:tcPr>
            <w:tcW w:w="2557" w:type="dxa"/>
            <w:noWrap/>
            <w:hideMark/>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26FB5">
              <w:rPr>
                <w:rFonts w:ascii="Times New Roman" w:hAnsi="Times New Roman" w:cs="Times New Roman"/>
              </w:rPr>
              <w:t>Projekta plāns</w:t>
            </w:r>
          </w:p>
        </w:tc>
        <w:tc>
          <w:tcPr>
            <w:tcW w:w="810" w:type="dxa"/>
          </w:tcPr>
          <w:p w:rsidR="00B26FB5" w:rsidRPr="00B26FB5" w:rsidRDefault="00B26FB5" w:rsidP="00E4194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Punkti</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5.1.</w:t>
            </w:r>
          </w:p>
        </w:tc>
        <w:tc>
          <w:tcPr>
            <w:tcW w:w="2759"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Uzņēmuma struktūrā ir pastāvīgs P&amp;A departaments vai nodaļa, pēdējo 2 noslēgto finanšu gadu laikā P&amp;A budžets ir lielāks nekā 1mEUR, un ir izstrādāti vismaz 3 jauni produkti</w:t>
            </w:r>
          </w:p>
        </w:tc>
        <w:tc>
          <w:tcPr>
            <w:tcW w:w="828"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c>
          <w:tcPr>
            <w:tcW w:w="665"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6.1.</w:t>
            </w:r>
          </w:p>
        </w:tc>
        <w:tc>
          <w:tcPr>
            <w:tcW w:w="2557"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Pētniecības projekta plāns ir izstrādāts detalizēti, skaidri definēti pētniecības projekta starpposmi laika grafikā, un starpposmos sasniedzamie rezultatīvie rādītāji</w:t>
            </w:r>
          </w:p>
        </w:tc>
        <w:tc>
          <w:tcPr>
            <w:tcW w:w="810" w:type="dxa"/>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5</w:t>
            </w:r>
          </w:p>
        </w:tc>
      </w:tr>
      <w:tr w:rsidR="00B26FB5" w:rsidRPr="00B26FB5" w:rsidTr="00E41942">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5.2.</w:t>
            </w:r>
          </w:p>
        </w:tc>
        <w:tc>
          <w:tcPr>
            <w:tcW w:w="2759"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Uzņēmuma struktūrā ir pastāvīgs P&amp;A departaments vai nodaļa, pēdējo 2 noslēgto finanšu gadu laikā vidējais P&amp;A budžets ir diapazonā 0,2 līdz 1mEUR, un ir izstrādāti vismaz 3 jauni produkti</w:t>
            </w:r>
          </w:p>
        </w:tc>
        <w:tc>
          <w:tcPr>
            <w:tcW w:w="828"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c>
          <w:tcPr>
            <w:tcW w:w="665"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6.2.</w:t>
            </w:r>
          </w:p>
        </w:tc>
        <w:tc>
          <w:tcPr>
            <w:tcW w:w="2557"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Pētniecības projekta plāns ir izstrādāts detalizēti, skaidri definēti pētniecības projekta starpposmi laika grafikā, nodevumi definēti pa projekta starpposmiem, taču nav definēti starpposmu rezultatīvie rādītāji</w:t>
            </w:r>
          </w:p>
        </w:tc>
        <w:tc>
          <w:tcPr>
            <w:tcW w:w="810" w:type="dxa"/>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4</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lastRenderedPageBreak/>
              <w:t>5.3.</w:t>
            </w:r>
          </w:p>
        </w:tc>
        <w:tc>
          <w:tcPr>
            <w:tcW w:w="2759"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Uzņēmuma struktūrā ir pastāvīgs P&amp;A departaments vai nodaļa, pēdējo 2 noslēgto finanšu gadu laikā vidējais P&amp;A budžets ir diapazonā 30'000 līdz 200'000 EUR, un ir izstrādāti vismaz 3 jauni produkti</w:t>
            </w:r>
          </w:p>
        </w:tc>
        <w:tc>
          <w:tcPr>
            <w:tcW w:w="828"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c>
          <w:tcPr>
            <w:tcW w:w="665"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6.3.</w:t>
            </w:r>
          </w:p>
        </w:tc>
        <w:tc>
          <w:tcPr>
            <w:tcW w:w="2557"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Pētniecības projekta plāns ir izstrādāts detalizēti, skaidri definēti pētniecības projekta starpposmi laika grafikā, rezultatīvie rādītāji ir definēti visam projektam kopumā nesadalot pa starpposmiem, un starpposmu nodevumi nav definēti</w:t>
            </w:r>
          </w:p>
        </w:tc>
        <w:tc>
          <w:tcPr>
            <w:tcW w:w="810" w:type="dxa"/>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3</w:t>
            </w:r>
          </w:p>
        </w:tc>
      </w:tr>
      <w:tr w:rsidR="00B26FB5" w:rsidRPr="00B26FB5" w:rsidTr="00E41942">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5.4.</w:t>
            </w:r>
          </w:p>
        </w:tc>
        <w:tc>
          <w:tcPr>
            <w:tcW w:w="2759"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 xml:space="preserve">Uzņēmums regulāri izstrādā jaunus produktus, taču pēdējo 2 gadu pārskatos P&amp;A izmaksas netiek atsevišķi uzskaitītas, vai Sadarbības partneris nav </w:t>
            </w:r>
            <w:proofErr w:type="spellStart"/>
            <w:r w:rsidRPr="00B26FB5">
              <w:rPr>
                <w:rFonts w:ascii="Times New Roman" w:hAnsi="Times New Roman" w:cs="Times New Roman"/>
              </w:rPr>
              <w:t>specifizējis</w:t>
            </w:r>
            <w:proofErr w:type="spellEnd"/>
            <w:r w:rsidRPr="00B26FB5">
              <w:rPr>
                <w:rFonts w:ascii="Times New Roman" w:hAnsi="Times New Roman" w:cs="Times New Roman"/>
              </w:rPr>
              <w:t xml:space="preserve"> izstrādāto jauno produktu skaitu un nosaukumus</w:t>
            </w:r>
          </w:p>
        </w:tc>
        <w:tc>
          <w:tcPr>
            <w:tcW w:w="828"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c>
          <w:tcPr>
            <w:tcW w:w="665" w:type="dxa"/>
            <w:noWrap/>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6.4.</w:t>
            </w:r>
          </w:p>
        </w:tc>
        <w:tc>
          <w:tcPr>
            <w:tcW w:w="2557" w:type="dxa"/>
            <w:hideMark/>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Pētniecības projekta plāns ir izstrādāts nepietiekami detalizēti, projekta starpposmi ir definēti, taču to nodevumi nav definēti</w:t>
            </w:r>
          </w:p>
        </w:tc>
        <w:tc>
          <w:tcPr>
            <w:tcW w:w="810" w:type="dxa"/>
          </w:tcPr>
          <w:p w:rsidR="00B26FB5" w:rsidRPr="00B26FB5" w:rsidRDefault="00B26FB5" w:rsidP="00E4194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2</w:t>
            </w:r>
          </w:p>
        </w:tc>
      </w:tr>
      <w:tr w:rsidR="00B26FB5" w:rsidRPr="00B26FB5" w:rsidTr="00E41942">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rsidR="00B26FB5" w:rsidRPr="00B26FB5" w:rsidRDefault="00B26FB5" w:rsidP="00E41942">
            <w:pPr>
              <w:rPr>
                <w:rFonts w:ascii="Times New Roman" w:hAnsi="Times New Roman" w:cs="Times New Roman"/>
              </w:rPr>
            </w:pPr>
            <w:r w:rsidRPr="00B26FB5">
              <w:rPr>
                <w:rFonts w:ascii="Times New Roman" w:hAnsi="Times New Roman" w:cs="Times New Roman"/>
              </w:rPr>
              <w:t>5.4.</w:t>
            </w:r>
          </w:p>
        </w:tc>
        <w:tc>
          <w:tcPr>
            <w:tcW w:w="2759"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Uzņēmumā pastāvīgi strādā mazāk nekā 5 darbinieki, 3 gadu laikā izstrādāti mazāk nekā 3 jauni produkti</w:t>
            </w:r>
          </w:p>
        </w:tc>
        <w:tc>
          <w:tcPr>
            <w:tcW w:w="828"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c>
          <w:tcPr>
            <w:tcW w:w="665" w:type="dxa"/>
            <w:noWrap/>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6.5.</w:t>
            </w:r>
          </w:p>
        </w:tc>
        <w:tc>
          <w:tcPr>
            <w:tcW w:w="2557" w:type="dxa"/>
            <w:hideMark/>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Pētniecības projekta plāns ir izstrādāts nepietiekami detalizēti, projekta starpposmi un to nodevumi nav definēti</w:t>
            </w:r>
          </w:p>
        </w:tc>
        <w:tc>
          <w:tcPr>
            <w:tcW w:w="810" w:type="dxa"/>
          </w:tcPr>
          <w:p w:rsidR="00B26FB5" w:rsidRPr="00B26FB5" w:rsidRDefault="00B26FB5" w:rsidP="00E419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26FB5">
              <w:rPr>
                <w:rFonts w:ascii="Times New Roman" w:hAnsi="Times New Roman" w:cs="Times New Roman"/>
              </w:rPr>
              <w:t>1</w:t>
            </w:r>
          </w:p>
        </w:tc>
      </w:tr>
    </w:tbl>
    <w:p w:rsidR="00B26FB5" w:rsidRPr="00B26FB5" w:rsidRDefault="00B26FB5" w:rsidP="00B26FB5">
      <w:pPr>
        <w:rPr>
          <w:rFonts w:ascii="Times New Roman" w:hAnsi="Times New Roman" w:cs="Times New Roman"/>
        </w:rPr>
      </w:pPr>
    </w:p>
    <w:p w:rsidR="00B26FB5" w:rsidRPr="00B26FB5" w:rsidRDefault="00B26FB5" w:rsidP="00B26FB5">
      <w:pPr>
        <w:rPr>
          <w:rFonts w:ascii="Times New Roman" w:hAnsi="Times New Roman" w:cs="Times New Roman"/>
        </w:rPr>
      </w:pPr>
      <w:r w:rsidRPr="00B26FB5">
        <w:rPr>
          <w:rFonts w:ascii="Times New Roman" w:hAnsi="Times New Roman" w:cs="Times New Roman"/>
        </w:rPr>
        <w:t>Projekti tiek vērtēti dialogā un projekta iesniedzējam ir iespējas novērst piezīmes, ja ekspertu vērtējumā projektā ir nepieciešamas un iespējamas korekcijas.</w:t>
      </w:r>
    </w:p>
    <w:p w:rsidR="00B26FB5" w:rsidRPr="00B26FB5" w:rsidRDefault="00B26FB5" w:rsidP="00B26FB5">
      <w:pPr>
        <w:pStyle w:val="Heading5"/>
        <w:rPr>
          <w:rFonts w:ascii="Times New Roman" w:hAnsi="Times New Roman" w:cs="Times New Roman"/>
          <w:sz w:val="24"/>
          <w:szCs w:val="24"/>
          <w:lang w:eastAsia="lv-LV"/>
        </w:rPr>
      </w:pPr>
      <w:r w:rsidRPr="00B26FB5">
        <w:rPr>
          <w:rFonts w:ascii="Times New Roman" w:hAnsi="Times New Roman" w:cs="Times New Roman"/>
          <w:sz w:val="24"/>
          <w:szCs w:val="24"/>
          <w:lang w:eastAsia="lv-LV"/>
        </w:rPr>
        <w:t>Principa "nenodarīt būtisku kaitējumu" ievērošana</w:t>
      </w:r>
    </w:p>
    <w:p w:rsidR="00B26FB5" w:rsidRPr="00B26FB5" w:rsidRDefault="00B26FB5" w:rsidP="00B26FB5">
      <w:pPr>
        <w:rPr>
          <w:rFonts w:ascii="Times New Roman" w:hAnsi="Times New Roman" w:cs="Times New Roman"/>
        </w:rPr>
      </w:pPr>
      <w:r w:rsidRPr="00B26FB5">
        <w:rPr>
          <w:rFonts w:ascii="Times New Roman" w:hAnsi="Times New Roman" w:cs="Times New Roman"/>
        </w:rPr>
        <w:t>Kritērijs tiek vērtēts atbilstoši Eiropas Parlamenta un Padomes Regulas (ES) 2020/852 (2020. gada 18. jūnijs) par regulējuma izveidi ilgtspējīgu ieguldījumu veicināšanai un ar ko groza Regulu (ES) 2019/2088 (Dokuments attiecas uz EEZ) 17.pantā norādītajiem kritērijiem.</w:t>
      </w: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Kritērijā tiek piemērots vērtējums “Nē - 0”, ja ņemot vērā pētniecības laikā vai projekta rezultātā radīto produktu un pakalpojumu aprites ciklu, tostarp atziņas, kas gūtas no esošiem aprites cikla </w:t>
      </w:r>
      <w:proofErr w:type="spellStart"/>
      <w:r w:rsidRPr="00B26FB5">
        <w:rPr>
          <w:rFonts w:ascii="Times New Roman" w:hAnsi="Times New Roman" w:cs="Times New Roman"/>
        </w:rPr>
        <w:t>izvērtējumiem</w:t>
      </w:r>
      <w:proofErr w:type="spellEnd"/>
      <w:r w:rsidRPr="00B26FB5">
        <w:rPr>
          <w:rFonts w:ascii="Times New Roman" w:hAnsi="Times New Roman" w:cs="Times New Roman"/>
        </w:rPr>
        <w:t>, uzskata, ka minētā darbība būtiski kaitē:</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klimata pārmaiņu mazināšanai, ja minētās darbības rezultātā rodas ievērojamas siltumnīcefekta gāzu emisijas;</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spējai pielāgoties klimata pārmaiņām, ja minētās darbības rezultātā rodas vēl nelabvēlīgāka ietekme uz pašreizējo klimatu un gaidāmo nākotnes klimatu, uz pašu darbību vai uz iedzīvotājiem, dabu vai aktīviem;</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ilgtspējīgai ūdens un jūras resursu izmantošanai un aizsardzībai, ja minētā darbība kaitē:</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ūdensobjektu labam stāvoklim vai to labam ekoloģiskajam potenciālam, ieskaitot virszemes ūdeņus un gruntsūdeņus; vai</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jūras ūdeņu labam vides stāvoklim;</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 xml:space="preserve">aprites ekonomikai, tostarp atkritumu rašanās novēršanai un </w:t>
      </w:r>
      <w:proofErr w:type="spellStart"/>
      <w:r w:rsidRPr="00B26FB5">
        <w:rPr>
          <w:rFonts w:ascii="Times New Roman" w:eastAsia="Segoe UI" w:hAnsi="Times New Roman" w:cs="Times New Roman"/>
        </w:rPr>
        <w:t>reciklēšanai</w:t>
      </w:r>
      <w:proofErr w:type="spellEnd"/>
      <w:r w:rsidRPr="00B26FB5">
        <w:rPr>
          <w:rFonts w:ascii="Times New Roman" w:eastAsia="Segoe UI" w:hAnsi="Times New Roman" w:cs="Times New Roman"/>
        </w:rPr>
        <w:t>, ja:</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lastRenderedPageBreak/>
        <w:t xml:space="preserve">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w:t>
      </w:r>
      <w:proofErr w:type="spellStart"/>
      <w:r w:rsidRPr="00B26FB5">
        <w:rPr>
          <w:rFonts w:ascii="Times New Roman" w:eastAsia="Segoe UI" w:hAnsi="Times New Roman" w:cs="Times New Roman"/>
        </w:rPr>
        <w:t>modernizējamības</w:t>
      </w:r>
      <w:proofErr w:type="spellEnd"/>
      <w:r w:rsidRPr="00B26FB5">
        <w:rPr>
          <w:rFonts w:ascii="Times New Roman" w:eastAsia="Segoe UI" w:hAnsi="Times New Roman" w:cs="Times New Roman"/>
        </w:rPr>
        <w:t xml:space="preserve">, atkārtotas lietojamības vai </w:t>
      </w:r>
      <w:proofErr w:type="spellStart"/>
      <w:r w:rsidRPr="00B26FB5">
        <w:rPr>
          <w:rFonts w:ascii="Times New Roman" w:eastAsia="Segoe UI" w:hAnsi="Times New Roman" w:cs="Times New Roman"/>
        </w:rPr>
        <w:t>reciklējamības</w:t>
      </w:r>
      <w:proofErr w:type="spellEnd"/>
      <w:r w:rsidRPr="00B26FB5">
        <w:rPr>
          <w:rFonts w:ascii="Times New Roman" w:eastAsia="Segoe UI" w:hAnsi="Times New Roman" w:cs="Times New Roman"/>
        </w:rPr>
        <w:t xml:space="preserve"> ziņā;</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minētās darbības rezultātā būtiski palielinās atkritumu rašanās, sadedzināšana vai apglabāšana, izņemot nepārstrādājamu bīstamo atkritumu sadedzināšanu; vai</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atkritumu ilgtermiņa apglabāšana var radīt būtisku un ilgtermiņa kaitējumu videi;</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piesārņojuma novēršanai un kontrolei, ja minētās darbības rezultātā būtiski palielinās piesārņotāju emisijas gaisā, ūdenī vai zemē salīdzinājumā ar situāciju pirms darbības sākšanas; vai</w:t>
      </w:r>
    </w:p>
    <w:p w:rsidR="00B26FB5" w:rsidRPr="00B26FB5" w:rsidRDefault="00B26FB5" w:rsidP="00B26FB5">
      <w:pPr>
        <w:numPr>
          <w:ilvl w:val="0"/>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bioloģiskās daudzveidības un ekosistēmu aizsardzībai un atjaunošanai, ja minētā darbība:</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 xml:space="preserve">būtiski kaitē ekosistēmu labam stāvoklim un </w:t>
      </w:r>
      <w:proofErr w:type="spellStart"/>
      <w:r w:rsidRPr="00B26FB5">
        <w:rPr>
          <w:rFonts w:ascii="Times New Roman" w:eastAsia="Segoe UI" w:hAnsi="Times New Roman" w:cs="Times New Roman"/>
        </w:rPr>
        <w:t>izturētspējai</w:t>
      </w:r>
      <w:proofErr w:type="spellEnd"/>
      <w:r w:rsidRPr="00B26FB5">
        <w:rPr>
          <w:rFonts w:ascii="Times New Roman" w:eastAsia="Segoe UI" w:hAnsi="Times New Roman" w:cs="Times New Roman"/>
        </w:rPr>
        <w:t>; vai</w:t>
      </w:r>
    </w:p>
    <w:p w:rsidR="00B26FB5" w:rsidRPr="00B26FB5" w:rsidRDefault="00B26FB5" w:rsidP="00B26FB5">
      <w:pPr>
        <w:numPr>
          <w:ilvl w:val="1"/>
          <w:numId w:val="4"/>
        </w:numPr>
        <w:tabs>
          <w:tab w:val="left" w:pos="851"/>
        </w:tabs>
        <w:spacing w:line="256" w:lineRule="auto"/>
        <w:ind w:right="543"/>
        <w:rPr>
          <w:rFonts w:ascii="Times New Roman" w:eastAsia="Segoe UI" w:hAnsi="Times New Roman" w:cs="Times New Roman"/>
        </w:rPr>
      </w:pPr>
      <w:r w:rsidRPr="00B26FB5">
        <w:rPr>
          <w:rFonts w:ascii="Times New Roman" w:eastAsia="Segoe UI" w:hAnsi="Times New Roman" w:cs="Times New Roman"/>
        </w:rPr>
        <w:t>kaitē dzīvotņu un sugu, tostarp Savienības nozīmes dzīvotņu un sugu, aizsardzības statusam.</w:t>
      </w:r>
    </w:p>
    <w:p w:rsidR="00B26FB5" w:rsidRPr="00B26FB5" w:rsidRDefault="00B26FB5" w:rsidP="00B26FB5">
      <w:pPr>
        <w:rPr>
          <w:rFonts w:ascii="Times New Roman" w:eastAsia="Segoe UI" w:hAnsi="Times New Roman" w:cs="Times New Roman"/>
        </w:rPr>
      </w:pPr>
      <w:r w:rsidRPr="00B26FB5">
        <w:rPr>
          <w:rFonts w:ascii="Times New Roman" w:eastAsia="Segoe UI" w:hAnsi="Times New Roman" w:cs="Times New Roman"/>
        </w:rPr>
        <w:t xml:space="preserve">Kritērijā tiek piemērots vērtējums “Jā - 1”, ja, ņemot vērā pētniecības laikā vai projekta rezultātā radīto produktu un pakalpojumu aprites ciklu, tostarp atziņas, kas gūtas no esošiem aprites cikla </w:t>
      </w:r>
      <w:proofErr w:type="spellStart"/>
      <w:r w:rsidRPr="00B26FB5">
        <w:rPr>
          <w:rFonts w:ascii="Times New Roman" w:eastAsia="Segoe UI" w:hAnsi="Times New Roman" w:cs="Times New Roman"/>
        </w:rPr>
        <w:t>izvērtējumiem</w:t>
      </w:r>
      <w:proofErr w:type="spellEnd"/>
      <w:r w:rsidRPr="00B26FB5">
        <w:rPr>
          <w:rFonts w:ascii="Times New Roman" w:eastAsia="Segoe UI" w:hAnsi="Times New Roman" w:cs="Times New Roman"/>
        </w:rPr>
        <w:t>, uzskata, ka minētā darbība būtiski nekaitē norādītajiem kritērijiem.</w:t>
      </w:r>
    </w:p>
    <w:p w:rsidR="00B26FB5" w:rsidRPr="00B26FB5" w:rsidRDefault="00B26FB5" w:rsidP="00B26FB5">
      <w:pPr>
        <w:spacing w:before="0"/>
        <w:rPr>
          <w:rFonts w:ascii="Times New Roman" w:hAnsi="Times New Roman" w:cs="Times New Roman"/>
          <w:lang w:eastAsia="lv-LV"/>
        </w:rPr>
      </w:pPr>
      <w:r w:rsidRPr="00B26FB5">
        <w:rPr>
          <w:rFonts w:ascii="Times New Roman" w:eastAsia="Segoe UI" w:hAnsi="Times New Roman" w:cs="Times New Roman"/>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rsidR="00B26FB5" w:rsidRPr="00B26FB5" w:rsidRDefault="00B26FB5" w:rsidP="00B26FB5">
      <w:pPr>
        <w:rPr>
          <w:rFonts w:ascii="Times New Roman" w:hAnsi="Times New Roman" w:cs="Times New Roman"/>
          <w:b/>
        </w:rPr>
      </w:pPr>
    </w:p>
    <w:p w:rsidR="00B26FB5" w:rsidRPr="00B26FB5" w:rsidRDefault="00B26FB5" w:rsidP="00B26FB5">
      <w:pPr>
        <w:pStyle w:val="Heading5"/>
        <w:jc w:val="left"/>
        <w:rPr>
          <w:rFonts w:ascii="Times New Roman" w:hAnsi="Times New Roman" w:cs="Times New Roman"/>
          <w:i/>
          <w:iCs/>
          <w:sz w:val="28"/>
          <w:szCs w:val="28"/>
          <w:lang w:eastAsia="lv-LV"/>
        </w:rPr>
      </w:pPr>
      <w:r w:rsidRPr="00B26FB5">
        <w:rPr>
          <w:rFonts w:ascii="Times New Roman" w:hAnsi="Times New Roman" w:cs="Times New Roman"/>
          <w:i/>
          <w:iCs/>
          <w:sz w:val="28"/>
          <w:szCs w:val="28"/>
          <w:lang w:eastAsia="lv-LV"/>
        </w:rPr>
        <w:t>Nosacījumi, lai pētniecības projekts tiktu apstiprināts</w:t>
      </w:r>
    </w:p>
    <w:p w:rsidR="00B26FB5" w:rsidRPr="00B26FB5" w:rsidRDefault="00B26FB5" w:rsidP="00B26FB5">
      <w:pPr>
        <w:numPr>
          <w:ilvl w:val="0"/>
          <w:numId w:val="6"/>
        </w:numPr>
        <w:spacing w:after="0"/>
        <w:contextualSpacing/>
        <w:rPr>
          <w:rFonts w:ascii="Times New Roman" w:eastAsia="Times New Roman" w:hAnsi="Times New Roman" w:cs="Times New Roman"/>
        </w:rPr>
      </w:pPr>
      <w:r w:rsidRPr="00B26FB5">
        <w:rPr>
          <w:rFonts w:ascii="Times New Roman" w:eastAsia="Times New Roman" w:hAnsi="Times New Roman" w:cs="Times New Roman"/>
        </w:rPr>
        <w:t>Jāsaņem pozitīvs vērtējums izslēdzošajos vērtēšanas kritērijos;</w:t>
      </w:r>
    </w:p>
    <w:p w:rsidR="00B26FB5" w:rsidRPr="00B26FB5" w:rsidRDefault="00B26FB5" w:rsidP="00B26FB5">
      <w:pPr>
        <w:numPr>
          <w:ilvl w:val="0"/>
          <w:numId w:val="6"/>
        </w:numPr>
        <w:shd w:val="clear" w:color="auto" w:fill="auto"/>
        <w:spacing w:after="0"/>
        <w:contextualSpacing/>
        <w:rPr>
          <w:rFonts w:ascii="Times New Roman" w:eastAsia="Times New Roman" w:hAnsi="Times New Roman" w:cs="Times New Roman"/>
        </w:rPr>
      </w:pPr>
      <w:r w:rsidRPr="00B26FB5">
        <w:rPr>
          <w:rFonts w:ascii="Times New Roman" w:eastAsia="Times New Roman" w:hAnsi="Times New Roman" w:cs="Times New Roman"/>
        </w:rPr>
        <w:t>Vērtējums vismaz "2" punkti ir jāsaņem katrā kvalitatīvajā kritērija vērtējumā;</w:t>
      </w:r>
    </w:p>
    <w:p w:rsidR="00B26FB5" w:rsidRPr="00B26FB5" w:rsidRDefault="00B26FB5" w:rsidP="00B26FB5">
      <w:pPr>
        <w:numPr>
          <w:ilvl w:val="1"/>
          <w:numId w:val="6"/>
        </w:numPr>
        <w:shd w:val="clear" w:color="auto" w:fill="auto"/>
        <w:spacing w:after="0"/>
        <w:ind w:left="1630" w:hanging="550"/>
        <w:contextualSpacing/>
        <w:rPr>
          <w:rFonts w:ascii="Times New Roman" w:eastAsia="Times New Roman" w:hAnsi="Times New Roman" w:cs="Times New Roman"/>
        </w:rPr>
      </w:pPr>
      <w:r w:rsidRPr="00B26FB5">
        <w:rPr>
          <w:rFonts w:ascii="Times New Roman" w:eastAsia="Times New Roman" w:hAnsi="Times New Roman" w:cs="Times New Roman"/>
        </w:rPr>
        <w:t>Pie punktu skaitīšanas katrai grupai tiek vērtēts vidējais rezultāts. Piemēram, (punktu skaits ""Tēma un ideja" + "Ilgtspēja”)/2.</w:t>
      </w:r>
    </w:p>
    <w:p w:rsidR="00B26FB5" w:rsidRPr="00B26FB5" w:rsidRDefault="00B26FB5" w:rsidP="00B26FB5">
      <w:pPr>
        <w:numPr>
          <w:ilvl w:val="1"/>
          <w:numId w:val="6"/>
        </w:numPr>
        <w:shd w:val="clear" w:color="auto" w:fill="auto"/>
        <w:spacing w:after="0"/>
        <w:ind w:left="1630" w:hanging="550"/>
        <w:contextualSpacing/>
        <w:rPr>
          <w:rFonts w:ascii="Times New Roman" w:eastAsia="Times New Roman" w:hAnsi="Times New Roman" w:cs="Times New Roman"/>
        </w:rPr>
      </w:pPr>
      <w:r w:rsidRPr="00B26FB5">
        <w:rPr>
          <w:rFonts w:ascii="Times New Roman" w:eastAsia="Times New Roman" w:hAnsi="Times New Roman" w:cs="Times New Roman"/>
        </w:rPr>
        <w:t xml:space="preserve">Kad visām 3 grupām ir salikti rezultāti, saskaita punktu no katras grupas vidējā rezultāta. </w:t>
      </w:r>
    </w:p>
    <w:p w:rsidR="00B26FB5" w:rsidRPr="00B26FB5" w:rsidRDefault="00B26FB5" w:rsidP="00B26FB5">
      <w:pPr>
        <w:numPr>
          <w:ilvl w:val="0"/>
          <w:numId w:val="6"/>
        </w:numPr>
        <w:shd w:val="clear" w:color="auto" w:fill="auto"/>
        <w:spacing w:after="0"/>
        <w:contextualSpacing/>
        <w:rPr>
          <w:rFonts w:ascii="Times New Roman" w:eastAsia="Times New Roman" w:hAnsi="Times New Roman" w:cs="Times New Roman"/>
        </w:rPr>
      </w:pPr>
      <w:r w:rsidRPr="00B26FB5">
        <w:rPr>
          <w:rFonts w:ascii="Times New Roman" w:eastAsia="Times New Roman" w:hAnsi="Times New Roman" w:cs="Times New Roman"/>
        </w:rPr>
        <w:t xml:space="preserve">Kvalitatīvo kritēriju vērtējumā projekti tiek salīdzināti savā starpā vienas projektu </w:t>
      </w:r>
      <w:r>
        <w:rPr>
          <w:rFonts w:ascii="Times New Roman" w:eastAsia="Times New Roman" w:hAnsi="Times New Roman" w:cs="Times New Roman"/>
        </w:rPr>
        <w:t>vērtēšanas komisijas</w:t>
      </w:r>
      <w:r w:rsidRPr="00B26FB5">
        <w:rPr>
          <w:rFonts w:ascii="Times New Roman" w:eastAsia="Times New Roman" w:hAnsi="Times New Roman" w:cs="Times New Roman"/>
        </w:rPr>
        <w:t xml:space="preserve"> sēdes ietvaros.</w:t>
      </w:r>
    </w:p>
    <w:p w:rsidR="00B26FB5" w:rsidRPr="00771E04" w:rsidRDefault="00B26FB5" w:rsidP="00B26FB5">
      <w:pPr>
        <w:numPr>
          <w:ilvl w:val="0"/>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Ja vairākiem pētniecības projektiem ir vienāds punktu skaits, bet pieejamais finansējums nav pietiekošs visu pētniecības projektu apstiprināšanai, tad papildus tiek pielietoti sekojoši principi:</w:t>
      </w:r>
    </w:p>
    <w:p w:rsidR="00B26FB5" w:rsidRPr="00771E04" w:rsidRDefault="00B26FB5" w:rsidP="00B26FB5">
      <w:pPr>
        <w:numPr>
          <w:ilvl w:val="1"/>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 xml:space="preserve">tiek vērtēts tuvums rezultātam – inovācijai un </w:t>
      </w:r>
      <w:proofErr w:type="spellStart"/>
      <w:r w:rsidRPr="00771E04">
        <w:rPr>
          <w:rFonts w:ascii="Times New Roman" w:eastAsia="Times New Roman" w:hAnsi="Times New Roman" w:cs="Times New Roman"/>
        </w:rPr>
        <w:t>komercializācijas</w:t>
      </w:r>
      <w:proofErr w:type="spellEnd"/>
      <w:r w:rsidRPr="00771E04">
        <w:rPr>
          <w:rFonts w:ascii="Times New Roman" w:eastAsia="Times New Roman" w:hAnsi="Times New Roman" w:cs="Times New Roman"/>
        </w:rPr>
        <w:t xml:space="preserve"> potenciālam, prioritāri atbalstot pētniecības projektu ar augstāku TRL līmeni, vai pēc augstāka eksperimentālās izstrādes izmaksu īpatsvara pret kopējo projekta budžetu, vienlaikus gūstot pārliecību par pētniecības projekta iesniedzēja kapacitāti, ka tiks ieviestas jauna tehnoloģija, pakalpojums vai produkts;</w:t>
      </w:r>
    </w:p>
    <w:p w:rsidR="00B26FB5" w:rsidRPr="00771E04" w:rsidRDefault="00B26FB5" w:rsidP="00B26FB5">
      <w:pPr>
        <w:numPr>
          <w:ilvl w:val="1"/>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pētniecības projekta iesniedzējs ir no statistiskā reģiona ar zemāku IKP;</w:t>
      </w:r>
    </w:p>
    <w:p w:rsidR="00B26FB5" w:rsidRPr="00771E04" w:rsidRDefault="00B26FB5" w:rsidP="00B26FB5">
      <w:pPr>
        <w:numPr>
          <w:ilvl w:val="1"/>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 xml:space="preserve">pētniecības projekts paredz </w:t>
      </w:r>
      <w:proofErr w:type="spellStart"/>
      <w:r w:rsidRPr="00771E04">
        <w:rPr>
          <w:rFonts w:ascii="Times New Roman" w:eastAsia="Times New Roman" w:hAnsi="Times New Roman" w:cs="Times New Roman"/>
        </w:rPr>
        <w:t>eko</w:t>
      </w:r>
      <w:proofErr w:type="spellEnd"/>
      <w:r w:rsidRPr="00771E04">
        <w:rPr>
          <w:rFonts w:ascii="Times New Roman" w:eastAsia="Times New Roman" w:hAnsi="Times New Roman" w:cs="Times New Roman"/>
        </w:rPr>
        <w:t>-inovatīvu tehnoloģiju attīstību un ieviešanu.</w:t>
      </w:r>
    </w:p>
    <w:p w:rsidR="00B26FB5" w:rsidRPr="00771E04" w:rsidRDefault="00B26FB5" w:rsidP="00B26FB5">
      <w:pPr>
        <w:numPr>
          <w:ilvl w:val="0"/>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 xml:space="preserve">Ja pētniecības projektiem pēc vērtēšanas ir vienāds kopējais punktu skaits, tad apstiprina to pētniecības projektu, kuram ir lielāks punktu skaits šīs sadaļas 4. punkta “a” apakšpunkta kritērijā. </w:t>
      </w:r>
    </w:p>
    <w:p w:rsidR="00B26FB5" w:rsidRPr="00771E04" w:rsidRDefault="00B26FB5" w:rsidP="00B26FB5">
      <w:pPr>
        <w:numPr>
          <w:ilvl w:val="0"/>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 xml:space="preserve">Ja pētniecības projektiem pēc šīs sadaļas 5. punkta vērtēšanas ir vienāds kopējais punktu skaits, tad apstiprina to pētniecības projektu, kurš šīs sadaļas 4.punkta “b” apakšpunkta kritērijā ir no statistiskā reģiona ar zemāku IKP. </w:t>
      </w:r>
    </w:p>
    <w:p w:rsidR="00B26FB5" w:rsidRPr="00771E04" w:rsidRDefault="00B26FB5" w:rsidP="00B26FB5">
      <w:pPr>
        <w:numPr>
          <w:ilvl w:val="0"/>
          <w:numId w:val="6"/>
        </w:numPr>
        <w:shd w:val="clear" w:color="auto" w:fill="auto"/>
        <w:spacing w:after="0"/>
        <w:contextualSpacing/>
        <w:rPr>
          <w:rFonts w:ascii="Times New Roman" w:eastAsia="Times New Roman" w:hAnsi="Times New Roman" w:cs="Times New Roman"/>
        </w:rPr>
      </w:pPr>
      <w:r w:rsidRPr="00771E04">
        <w:rPr>
          <w:rFonts w:ascii="Times New Roman" w:eastAsia="Times New Roman" w:hAnsi="Times New Roman" w:cs="Times New Roman"/>
        </w:rPr>
        <w:t>Ja pētniecības projektiem pēc šīs sadaļas 6. punkta vērtēšanas ir vienāds kopējais punktu skaits, tad apstiprina to pētniecības projektu, kuram ir lielāks punktu skaits šīs sadaļas 4.punkta “c” apakšpunkta kritērijā.</w:t>
      </w:r>
    </w:p>
    <w:p w:rsidR="00B26FB5" w:rsidRPr="00B26FB5" w:rsidRDefault="00B26FB5" w:rsidP="00B26FB5">
      <w:pPr>
        <w:rPr>
          <w:rFonts w:ascii="Times New Roman" w:hAnsi="Times New Roman" w:cs="Times New Roman"/>
          <w:b/>
        </w:rPr>
      </w:pPr>
      <w:r w:rsidRPr="00B26FB5">
        <w:rPr>
          <w:rFonts w:ascii="Times New Roman" w:hAnsi="Times New Roman" w:cs="Times New Roman"/>
          <w:b/>
        </w:rPr>
        <w:t xml:space="preserve">Tiek ievērots, ka: </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sidRPr="00B26FB5">
        <w:rPr>
          <w:rFonts w:ascii="Times New Roman" w:hAnsi="Times New Roman" w:cs="Times New Roman"/>
        </w:rPr>
        <w:t xml:space="preserve">Atbalsts tiek sniegts tikai tādām projekta darbībām, kas tiek uzsāktas pēc projekta iesnieguma iesniegšanas dienas CFLA. Izmaksu </w:t>
      </w:r>
      <w:proofErr w:type="spellStart"/>
      <w:r w:rsidRPr="00B26FB5">
        <w:rPr>
          <w:rFonts w:ascii="Times New Roman" w:hAnsi="Times New Roman" w:cs="Times New Roman"/>
        </w:rPr>
        <w:t>attiecināmība</w:t>
      </w:r>
      <w:proofErr w:type="spellEnd"/>
      <w:r w:rsidRPr="00B26FB5">
        <w:rPr>
          <w:rFonts w:ascii="Times New Roman" w:hAnsi="Times New Roman" w:cs="Times New Roman"/>
        </w:rPr>
        <w:t xml:space="preserve"> sākas no projekta iesnieguma vai projekta iesnieguma iesniegšanas dienas CFLA,</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sidRPr="00B26FB5">
        <w:rPr>
          <w:rFonts w:ascii="Times New Roman" w:hAnsi="Times New Roman" w:cs="Times New Roman"/>
        </w:rPr>
        <w:t>tiks īstenots apstiprinātais projekts, par kuru saņemts CFLA lēmums par valsts atbalsta piešķiršanu,</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Pr>
          <w:rFonts w:ascii="Times New Roman" w:hAnsi="Times New Roman" w:cs="Times New Roman"/>
        </w:rPr>
        <w:t>Projektu vērtēšanas komisijas</w:t>
      </w:r>
      <w:r w:rsidRPr="00B26FB5">
        <w:rPr>
          <w:rFonts w:ascii="Times New Roman" w:hAnsi="Times New Roman" w:cs="Times New Roman"/>
        </w:rPr>
        <w:t xml:space="preserve"> lēmums par pētījuma pieteikuma virzību uz CFLA stājas spēkā tā pieņemšanas brīdī,</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Pr>
          <w:rFonts w:ascii="Times New Roman" w:hAnsi="Times New Roman" w:cs="Times New Roman"/>
        </w:rPr>
        <w:lastRenderedPageBreak/>
        <w:t>Projektu vērtēšanas komisija</w:t>
      </w:r>
      <w:r w:rsidRPr="00B26FB5">
        <w:rPr>
          <w:rFonts w:ascii="Times New Roman" w:hAnsi="Times New Roman" w:cs="Times New Roman"/>
        </w:rPr>
        <w:t xml:space="preserve"> izvērtē sadarbības partneru atbilstību valsts atbalsta nosacījumiem, lai pētījuma projekta ieviešanas stadijā samazinātu neatbilstošu izdevumu iestāšanās risku un </w:t>
      </w:r>
      <w:proofErr w:type="spellStart"/>
      <w:r w:rsidRPr="00B26FB5">
        <w:rPr>
          <w:rFonts w:ascii="Times New Roman" w:hAnsi="Times New Roman" w:cs="Times New Roman"/>
        </w:rPr>
        <w:t>efektivizētu</w:t>
      </w:r>
      <w:proofErr w:type="spellEnd"/>
      <w:r w:rsidRPr="00B26FB5">
        <w:rPr>
          <w:rFonts w:ascii="Times New Roman" w:hAnsi="Times New Roman" w:cs="Times New Roman"/>
        </w:rPr>
        <w:t xml:space="preserve"> projektu izvērtēšanas procesu,</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Pr>
          <w:rFonts w:ascii="Times New Roman" w:hAnsi="Times New Roman" w:cs="Times New Roman"/>
        </w:rPr>
        <w:t>Projektu vērtēšanas komisijas</w:t>
      </w:r>
      <w:r w:rsidRPr="00B26FB5">
        <w:rPr>
          <w:rFonts w:ascii="Times New Roman" w:hAnsi="Times New Roman" w:cs="Times New Roman"/>
        </w:rPr>
        <w:t xml:space="preserve"> pozitīvo lēmumu par pētījuma pieteikuma virzību un tā pielikumus (iesniegtā projekta pieteikuma veidlapa, izmaksu tāme, mazo un vidēju uzņēmumu deklarācija) </w:t>
      </w:r>
      <w:proofErr w:type="spellStart"/>
      <w:r w:rsidRPr="00B26FB5">
        <w:rPr>
          <w:rFonts w:ascii="Times New Roman" w:hAnsi="Times New Roman" w:cs="Times New Roman"/>
        </w:rPr>
        <w:t>nosūta</w:t>
      </w:r>
      <w:proofErr w:type="spellEnd"/>
      <w:r w:rsidRPr="00B26FB5">
        <w:rPr>
          <w:rFonts w:ascii="Times New Roman" w:hAnsi="Times New Roman" w:cs="Times New Roman"/>
        </w:rPr>
        <w:t xml:space="preserve"> apstiprināšanai CFLA. CFLA pieņem lēmumu par </w:t>
      </w:r>
      <w:r>
        <w:rPr>
          <w:rFonts w:ascii="Times New Roman" w:hAnsi="Times New Roman" w:cs="Times New Roman"/>
        </w:rPr>
        <w:t>Projektu vērtēšanas komisijas</w:t>
      </w:r>
      <w:r w:rsidRPr="00B26FB5">
        <w:rPr>
          <w:rFonts w:ascii="Times New Roman" w:hAnsi="Times New Roman" w:cs="Times New Roman"/>
        </w:rPr>
        <w:t xml:space="preserve"> apstiprināto projektu.</w:t>
      </w:r>
    </w:p>
    <w:p w:rsidR="00B26FB5" w:rsidRPr="00B26FB5" w:rsidRDefault="00B26FB5" w:rsidP="00B26FB5">
      <w:pPr>
        <w:pStyle w:val="ListParagraph"/>
        <w:numPr>
          <w:ilvl w:val="0"/>
          <w:numId w:val="9"/>
        </w:numPr>
        <w:shd w:val="clear" w:color="auto" w:fill="auto"/>
        <w:spacing w:after="0"/>
        <w:rPr>
          <w:rFonts w:ascii="Times New Roman" w:hAnsi="Times New Roman" w:cs="Times New Roman"/>
        </w:rPr>
      </w:pPr>
      <w:r w:rsidRPr="00B26FB5">
        <w:rPr>
          <w:rFonts w:ascii="Times New Roman" w:hAnsi="Times New Roman" w:cs="Times New Roman"/>
        </w:rPr>
        <w:t xml:space="preserve">Projekta iesniegumā ir apliecināts, ka KC, individuālā pētījuma īstenotājs un sadarbības pētījuma īstenotāji projektā paredzētās pētniecības un attīstības darbības nav uzsākuši pirms projekta iesniegšanas CFLA. </w:t>
      </w:r>
    </w:p>
    <w:p w:rsidR="00B26FB5" w:rsidRPr="00B26FB5" w:rsidRDefault="00B26FB5" w:rsidP="00B26FB5">
      <w:pPr>
        <w:rPr>
          <w:rFonts w:ascii="Times New Roman" w:hAnsi="Times New Roman" w:cs="Times New Roman"/>
        </w:rPr>
      </w:pP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KC, pēc </w:t>
      </w:r>
      <w:r>
        <w:rPr>
          <w:rFonts w:ascii="Times New Roman" w:hAnsi="Times New Roman" w:cs="Times New Roman"/>
        </w:rPr>
        <w:t>Projektu vērtēšanas komisijas</w:t>
      </w:r>
      <w:r w:rsidRPr="00B26FB5">
        <w:rPr>
          <w:rFonts w:ascii="Times New Roman" w:hAnsi="Times New Roman" w:cs="Times New Roman"/>
        </w:rPr>
        <w:t xml:space="preserve"> sēdē izvērtētajiem projektiem, lemj par to projektu virzīšanu uz CFLA, kuri:</w:t>
      </w:r>
    </w:p>
    <w:p w:rsidR="00B26FB5" w:rsidRPr="00B26FB5" w:rsidRDefault="00B26FB5" w:rsidP="00B26FB5">
      <w:pPr>
        <w:pStyle w:val="ListParagraph"/>
        <w:keepLines w:val="0"/>
        <w:numPr>
          <w:ilvl w:val="0"/>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katrā no sekojošiem vērtēšanas kritērijiem ir saņēmuši vidējo punktu vērtējumu “2” vai vairāk:</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Pētījuma kvalitātes vērtējums;</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Pētījuma ietekmes vērtējums;</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Pētījuma izpildes vērtējums.</w:t>
      </w:r>
    </w:p>
    <w:p w:rsidR="00B26FB5" w:rsidRPr="00B26FB5" w:rsidRDefault="00B26FB5" w:rsidP="00B26FB5">
      <w:pPr>
        <w:pStyle w:val="ListParagraph"/>
        <w:keepLines w:val="0"/>
        <w:numPr>
          <w:ilvl w:val="0"/>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Katrā no izslēdzošajiem vērtēšanas kritērijiem vairākums no </w:t>
      </w:r>
      <w:r>
        <w:rPr>
          <w:rFonts w:ascii="Times New Roman" w:hAnsi="Times New Roman" w:cs="Times New Roman"/>
        </w:rPr>
        <w:t>Projektu vērtēšanas komisijas</w:t>
      </w:r>
      <w:r w:rsidRPr="00B26FB5">
        <w:rPr>
          <w:rFonts w:ascii="Times New Roman" w:hAnsi="Times New Roman" w:cs="Times New Roman"/>
        </w:rPr>
        <w:t xml:space="preserve"> locekļiem ir balsojuši apstiprinoši (piešķīruši 1 punktu):</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 par pētniecības projekta atbilstību viedās specializācijas jomām vai uzņēmējdarbības atklājuma procesā noteiktajai specializācijas jomai vai </w:t>
      </w:r>
      <w:proofErr w:type="spellStart"/>
      <w:r w:rsidRPr="00B26FB5">
        <w:rPr>
          <w:rFonts w:ascii="Times New Roman" w:hAnsi="Times New Roman" w:cs="Times New Roman"/>
        </w:rPr>
        <w:t>apakšjomai</w:t>
      </w:r>
      <w:proofErr w:type="spellEnd"/>
      <w:r w:rsidRPr="00B26FB5">
        <w:rPr>
          <w:rFonts w:ascii="Times New Roman" w:hAnsi="Times New Roman" w:cs="Times New Roman"/>
        </w:rPr>
        <w:t>;</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par pētniecības projekta atbilstību 4.‒8. tehnoloģiskās gatavības līmenim, </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 xml:space="preserve">Projekta atbilstība KC pētniecības virzienam; </w:t>
      </w:r>
    </w:p>
    <w:p w:rsidR="00B26FB5" w:rsidRPr="00B26FB5" w:rsidRDefault="00B26FB5" w:rsidP="00B26FB5">
      <w:pPr>
        <w:pStyle w:val="ListParagraph"/>
        <w:keepLines w:val="0"/>
        <w:numPr>
          <w:ilvl w:val="1"/>
          <w:numId w:val="10"/>
        </w:numPr>
        <w:shd w:val="clear" w:color="auto" w:fill="auto"/>
        <w:spacing w:before="0" w:after="0"/>
        <w:jc w:val="left"/>
        <w:rPr>
          <w:rFonts w:ascii="Times New Roman" w:hAnsi="Times New Roman" w:cs="Times New Roman"/>
        </w:rPr>
      </w:pPr>
      <w:r w:rsidRPr="00B26FB5">
        <w:rPr>
          <w:rFonts w:ascii="Times New Roman" w:hAnsi="Times New Roman" w:cs="Times New Roman"/>
        </w:rPr>
        <w:t>Principa "nenodarīt būtisku kaitējumu" ievērošana.</w:t>
      </w: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Projektus ar augstāko kopējo punktu skaitu virza iesniegšanai CFLA līdz finansējuma pietiekamībai. </w:t>
      </w:r>
    </w:p>
    <w:p w:rsidR="00B26FB5" w:rsidRPr="00B26FB5" w:rsidRDefault="00B26FB5" w:rsidP="00B26FB5">
      <w:pPr>
        <w:rPr>
          <w:rFonts w:ascii="Times New Roman" w:hAnsi="Times New Roman" w:cs="Times New Roman"/>
        </w:rPr>
      </w:pPr>
      <w:r w:rsidRPr="00B26FB5">
        <w:rPr>
          <w:rFonts w:ascii="Times New Roman" w:hAnsi="Times New Roman" w:cs="Times New Roman"/>
        </w:rPr>
        <w:t xml:space="preserve">Ja projektu pieteicējam tiek konstatēts VID nodokļu parāds, kas pārsniedz 150 EUR uz projekta izskatīšanas brīdi </w:t>
      </w:r>
      <w:r>
        <w:rPr>
          <w:rFonts w:ascii="Times New Roman" w:hAnsi="Times New Roman" w:cs="Times New Roman"/>
        </w:rPr>
        <w:t>Projektu vērtēšanas komisijā</w:t>
      </w:r>
      <w:r w:rsidRPr="00B26FB5">
        <w:rPr>
          <w:rFonts w:ascii="Times New Roman" w:hAnsi="Times New Roman" w:cs="Times New Roman"/>
        </w:rPr>
        <w:t>, bet vērtēšanas kritērijos projekts ir saņēmis pietiekamu punktu skaitu tā apstiprināšanai, tad projekts tiek apstiprināts ar nosacījumu, ka nodokļu parāds tiek nomaksāts līdz apstiprināto projektu saraksta iesniegšanai CFLA.</w:t>
      </w:r>
    </w:p>
    <w:p w:rsidR="00B26FB5" w:rsidRPr="00B26FB5" w:rsidRDefault="00B26FB5" w:rsidP="00B26FB5">
      <w:pPr>
        <w:rPr>
          <w:rFonts w:ascii="Times New Roman" w:hAnsi="Times New Roman" w:cs="Times New Roman"/>
        </w:rPr>
      </w:pPr>
      <w:r w:rsidRPr="00B26FB5">
        <w:rPr>
          <w:rFonts w:ascii="Times New Roman" w:hAnsi="Times New Roman" w:cs="Times New Roman"/>
        </w:rPr>
        <w:t>Ja uz apstiprināto projekta saraksta iesniegšanas brīdi CFLA, projekta iesniedzējam joprojām ir VID nodokļu parāds, kas pārsniedz 150 EUR, tad tiek virzīts nākamais augstākā vērtējuma ieguvušais projekts, ja šim iesniedzējam nav reģistrēti nodokļu parādi uz to brīdi.</w:t>
      </w:r>
    </w:p>
    <w:p w:rsidR="00B26FB5" w:rsidRPr="00B26FB5" w:rsidRDefault="00B26FB5" w:rsidP="00B26FB5">
      <w:pPr>
        <w:rPr>
          <w:rFonts w:ascii="Times New Roman" w:hAnsi="Times New Roman" w:cs="Times New Roman"/>
        </w:rPr>
      </w:pPr>
      <w:r w:rsidRPr="00B26FB5">
        <w:rPr>
          <w:rFonts w:ascii="Times New Roman" w:hAnsi="Times New Roman" w:cs="Times New Roman"/>
        </w:rPr>
        <w:t>CFLA pieņem lēmumu par sarakstā iekļauto pētniecības apstiprināšanu un atbalsta piešķiršanu konkrētiem pētniecības projektiem.</w:t>
      </w:r>
    </w:p>
    <w:p w:rsidR="002D0D9A" w:rsidRPr="00B26FB5" w:rsidRDefault="002D0D9A">
      <w:pPr>
        <w:rPr>
          <w:rFonts w:ascii="Times New Roman" w:hAnsi="Times New Roman" w:cs="Times New Roman"/>
        </w:rPr>
      </w:pPr>
    </w:p>
    <w:sectPr w:rsidR="002D0D9A" w:rsidRPr="00B26FB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61B0" w:rsidRDefault="008761B0" w:rsidP="00B26FB5">
      <w:pPr>
        <w:spacing w:before="0" w:after="0"/>
      </w:pPr>
      <w:r>
        <w:separator/>
      </w:r>
    </w:p>
  </w:endnote>
  <w:endnote w:type="continuationSeparator" w:id="0">
    <w:p w:rsidR="008761B0" w:rsidRDefault="008761B0" w:rsidP="00B26F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61B0" w:rsidRDefault="008761B0" w:rsidP="00B26FB5">
      <w:pPr>
        <w:spacing w:before="0" w:after="0"/>
      </w:pPr>
      <w:r>
        <w:separator/>
      </w:r>
    </w:p>
  </w:footnote>
  <w:footnote w:type="continuationSeparator" w:id="0">
    <w:p w:rsidR="008761B0" w:rsidRDefault="008761B0" w:rsidP="00B26FB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6FB5" w:rsidRPr="00B26FB5" w:rsidRDefault="00B26FB5" w:rsidP="00B26FB5">
    <w:pPr>
      <w:pStyle w:val="Header"/>
      <w:jc w:val="right"/>
      <w:rPr>
        <w:rFonts w:ascii="Times New Roman" w:hAnsi="Times New Roman" w:cs="Times New Roman"/>
        <w:i/>
        <w:iCs/>
        <w:sz w:val="32"/>
        <w:szCs w:val="32"/>
      </w:rPr>
    </w:pPr>
    <w:r w:rsidRPr="00B26FB5">
      <w:rPr>
        <w:rFonts w:ascii="Times New Roman" w:hAnsi="Times New Roman" w:cs="Times New Roman"/>
        <w:i/>
        <w:iCs/>
        <w:color w:val="2E519F"/>
        <w:sz w:val="28"/>
        <w:szCs w:val="28"/>
      </w:rPr>
      <w:t xml:space="preserve">Farmācijas, </w:t>
    </w:r>
    <w:proofErr w:type="spellStart"/>
    <w:r w:rsidRPr="00B26FB5">
      <w:rPr>
        <w:rFonts w:ascii="Times New Roman" w:hAnsi="Times New Roman" w:cs="Times New Roman"/>
        <w:i/>
        <w:iCs/>
        <w:color w:val="2E519F"/>
        <w:sz w:val="28"/>
        <w:szCs w:val="28"/>
      </w:rPr>
      <w:t>biomedicīnas</w:t>
    </w:r>
    <w:proofErr w:type="spellEnd"/>
    <w:r w:rsidRPr="00B26FB5">
      <w:rPr>
        <w:rFonts w:ascii="Times New Roman" w:hAnsi="Times New Roman" w:cs="Times New Roman"/>
        <w:i/>
        <w:iCs/>
        <w:color w:val="2E519F"/>
        <w:sz w:val="28"/>
        <w:szCs w:val="28"/>
      </w:rPr>
      <w:t xml:space="preserve"> un medicīnas tehnoloģiju kompetences centrs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A432F5"/>
    <w:multiLevelType w:val="hybridMultilevel"/>
    <w:tmpl w:val="E8689E52"/>
    <w:lvl w:ilvl="0" w:tplc="2A205264">
      <w:numFmt w:val="bullet"/>
      <w:pStyle w:val="ListParagraph"/>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5C50010"/>
    <w:multiLevelType w:val="multilevel"/>
    <w:tmpl w:val="43325BB6"/>
    <w:lvl w:ilvl="0">
      <w:start w:val="7"/>
      <w:numFmt w:val="decimal"/>
      <w:lvlText w:val="%1"/>
      <w:lvlJc w:val="left"/>
      <w:pPr>
        <w:ind w:left="540" w:hanging="540"/>
      </w:pPr>
      <w:rPr>
        <w:rFonts w:hint="default"/>
      </w:rPr>
    </w:lvl>
    <w:lvl w:ilvl="1">
      <w:start w:val="3"/>
      <w:numFmt w:val="decimal"/>
      <w:lvlText w:val="%1.%2"/>
      <w:lvlJc w:val="left"/>
      <w:pPr>
        <w:ind w:left="1162" w:hanging="720"/>
      </w:pPr>
      <w:rPr>
        <w:rFonts w:hint="default"/>
      </w:rPr>
    </w:lvl>
    <w:lvl w:ilvl="2">
      <w:start w:val="1"/>
      <w:numFmt w:val="decimal"/>
      <w:lvlText w:val="%1.%2.%3"/>
      <w:lvlJc w:val="left"/>
      <w:pPr>
        <w:ind w:left="1604" w:hanging="720"/>
      </w:pPr>
      <w:rPr>
        <w:rFonts w:hint="default"/>
      </w:rPr>
    </w:lvl>
    <w:lvl w:ilvl="3">
      <w:start w:val="1"/>
      <w:numFmt w:val="decimal"/>
      <w:lvlText w:val="%1.%2.%3.%4"/>
      <w:lvlJc w:val="left"/>
      <w:pPr>
        <w:ind w:left="2406" w:hanging="1080"/>
      </w:pPr>
      <w:rPr>
        <w:rFonts w:hint="default"/>
      </w:rPr>
    </w:lvl>
    <w:lvl w:ilvl="4">
      <w:start w:val="1"/>
      <w:numFmt w:val="decimal"/>
      <w:lvlText w:val="%1.%2.%3.%4.%5"/>
      <w:lvlJc w:val="left"/>
      <w:pPr>
        <w:ind w:left="3208" w:hanging="1440"/>
      </w:pPr>
      <w:rPr>
        <w:rFonts w:hint="default"/>
      </w:rPr>
    </w:lvl>
    <w:lvl w:ilvl="5">
      <w:start w:val="1"/>
      <w:numFmt w:val="decimal"/>
      <w:lvlText w:val="%1.%2.%3.%4.%5.%6"/>
      <w:lvlJc w:val="left"/>
      <w:pPr>
        <w:ind w:left="3650" w:hanging="1440"/>
      </w:pPr>
      <w:rPr>
        <w:rFonts w:hint="default"/>
      </w:rPr>
    </w:lvl>
    <w:lvl w:ilvl="6">
      <w:start w:val="1"/>
      <w:numFmt w:val="decimal"/>
      <w:lvlText w:val="%1.%2.%3.%4.%5.%6.%7"/>
      <w:lvlJc w:val="left"/>
      <w:pPr>
        <w:ind w:left="4452" w:hanging="1800"/>
      </w:pPr>
      <w:rPr>
        <w:rFonts w:hint="default"/>
      </w:rPr>
    </w:lvl>
    <w:lvl w:ilvl="7">
      <w:start w:val="1"/>
      <w:numFmt w:val="decimal"/>
      <w:lvlText w:val="%1.%2.%3.%4.%5.%6.%7.%8"/>
      <w:lvlJc w:val="left"/>
      <w:pPr>
        <w:ind w:left="4894" w:hanging="1800"/>
      </w:pPr>
      <w:rPr>
        <w:rFonts w:hint="default"/>
      </w:rPr>
    </w:lvl>
    <w:lvl w:ilvl="8">
      <w:start w:val="1"/>
      <w:numFmt w:val="decimal"/>
      <w:lvlText w:val="%1.%2.%3.%4.%5.%6.%7.%8.%9"/>
      <w:lvlJc w:val="left"/>
      <w:pPr>
        <w:ind w:left="5696" w:hanging="2160"/>
      </w:pPr>
      <w:rPr>
        <w:rFonts w:hint="default"/>
      </w:rPr>
    </w:lvl>
  </w:abstractNum>
  <w:abstractNum w:abstractNumId="4" w15:restartNumberingAfterBreak="0">
    <w:nsid w:val="3A9D5AEE"/>
    <w:multiLevelType w:val="multilevel"/>
    <w:tmpl w:val="3B28DA0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50BE5AD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913A29"/>
    <w:multiLevelType w:val="hybridMultilevel"/>
    <w:tmpl w:val="EC02ABF4"/>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680CA1"/>
    <w:multiLevelType w:val="multilevel"/>
    <w:tmpl w:val="39CEEA56"/>
    <w:lvl w:ilvl="0">
      <w:start w:val="1"/>
      <w:numFmt w:val="decimal"/>
      <w:pStyle w:val="Heading1"/>
      <w:lvlText w:val="%1."/>
      <w:lvlJc w:val="left"/>
      <w:pPr>
        <w:ind w:left="431" w:hanging="431"/>
      </w:pPr>
      <w:rPr>
        <w:rFonts w:hint="default"/>
      </w:rPr>
    </w:lvl>
    <w:lvl w:ilvl="1">
      <w:start w:val="1"/>
      <w:numFmt w:val="decimal"/>
      <w:pStyle w:val="Heading2"/>
      <w:lvlText w:val="%1.%2."/>
      <w:lvlJc w:val="left"/>
      <w:pPr>
        <w:ind w:left="431" w:hanging="431"/>
      </w:pPr>
      <w:rPr>
        <w:rFonts w:hint="default"/>
      </w:rPr>
    </w:lvl>
    <w:lvl w:ilvl="2">
      <w:start w:val="1"/>
      <w:numFmt w:val="decimal"/>
      <w:lvlRestart w:val="0"/>
      <w:pStyle w:val="Heading3"/>
      <w:lvlText w:val="%1.%2.%3."/>
      <w:lvlJc w:val="left"/>
      <w:pPr>
        <w:ind w:left="885"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pStyle w:val="Heading6"/>
      <w:lvlText w:val="%1.%2.%3.%4.%5.%6"/>
      <w:lvlJc w:val="left"/>
      <w:pPr>
        <w:ind w:left="1566" w:hanging="431"/>
      </w:pPr>
      <w:rPr>
        <w:rFonts w:hint="default"/>
      </w:rPr>
    </w:lvl>
    <w:lvl w:ilvl="6">
      <w:start w:val="1"/>
      <w:numFmt w:val="decimal"/>
      <w:pStyle w:val="Heading7"/>
      <w:lvlText w:val="%1.%2.%3.%4.%5.%6.%7"/>
      <w:lvlJc w:val="left"/>
      <w:pPr>
        <w:ind w:left="1793" w:hanging="431"/>
      </w:pPr>
      <w:rPr>
        <w:rFonts w:hint="default"/>
      </w:rPr>
    </w:lvl>
    <w:lvl w:ilvl="7">
      <w:start w:val="1"/>
      <w:numFmt w:val="decimal"/>
      <w:pStyle w:val="Heading8"/>
      <w:lvlText w:val="%1.%2.%3.%4.%5.%6.%7.%8"/>
      <w:lvlJc w:val="left"/>
      <w:pPr>
        <w:ind w:left="2020" w:hanging="431"/>
      </w:pPr>
      <w:rPr>
        <w:rFonts w:hint="default"/>
      </w:rPr>
    </w:lvl>
    <w:lvl w:ilvl="8">
      <w:start w:val="1"/>
      <w:numFmt w:val="decimal"/>
      <w:pStyle w:val="Heading9"/>
      <w:lvlText w:val="%1.%2.%3.%4.%5.%6.%7.%8.%9"/>
      <w:lvlJc w:val="left"/>
      <w:pPr>
        <w:ind w:left="2247" w:hanging="431"/>
      </w:pPr>
      <w:rPr>
        <w:rFonts w:hint="default"/>
      </w:rPr>
    </w:lvl>
  </w:abstractNum>
  <w:num w:numId="1" w16cid:durableId="561987331">
    <w:abstractNumId w:val="2"/>
  </w:num>
  <w:num w:numId="2" w16cid:durableId="1785927097">
    <w:abstractNumId w:val="10"/>
  </w:num>
  <w:num w:numId="3" w16cid:durableId="369578462">
    <w:abstractNumId w:val="6"/>
  </w:num>
  <w:num w:numId="4" w16cid:durableId="385841432">
    <w:abstractNumId w:val="7"/>
  </w:num>
  <w:num w:numId="5" w16cid:durableId="801730625">
    <w:abstractNumId w:val="3"/>
  </w:num>
  <w:num w:numId="6" w16cid:durableId="2134516378">
    <w:abstractNumId w:val="1"/>
  </w:num>
  <w:num w:numId="7" w16cid:durableId="409695472">
    <w:abstractNumId w:val="8"/>
  </w:num>
  <w:num w:numId="8" w16cid:durableId="1468413">
    <w:abstractNumId w:val="0"/>
  </w:num>
  <w:num w:numId="9" w16cid:durableId="292443248">
    <w:abstractNumId w:val="9"/>
  </w:num>
  <w:num w:numId="10" w16cid:durableId="546726015">
    <w:abstractNumId w:val="5"/>
  </w:num>
  <w:num w:numId="11" w16cid:durableId="718437959">
    <w:abstractNumId w:val="4"/>
  </w:num>
  <w:num w:numId="12" w16cid:durableId="878860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B5"/>
    <w:rsid w:val="000507FA"/>
    <w:rsid w:val="002D0D9A"/>
    <w:rsid w:val="008761B0"/>
    <w:rsid w:val="00921543"/>
    <w:rsid w:val="00B26FB5"/>
    <w:rsid w:val="00BA3E83"/>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02F42EDF"/>
  <w15:chartTrackingRefBased/>
  <w15:docId w15:val="{E8BDFE82-0DE8-B142-A045-B77A106A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FB5"/>
    <w:pPr>
      <w:keepLines/>
      <w:shd w:val="clear" w:color="FFFFFF" w:themeColor="background1" w:fill="auto"/>
      <w:spacing w:before="120" w:after="120"/>
      <w:jc w:val="both"/>
    </w:pPr>
    <w:rPr>
      <w:rFonts w:eastAsiaTheme="minorEastAsia"/>
      <w:kern w:val="0"/>
      <w:sz w:val="20"/>
      <w:szCs w:val="20"/>
      <w:shd w:val="clear" w:color="auto" w:fill="FFFFFF"/>
      <w:lang w:val="lv-LV"/>
      <w14:ligatures w14:val="none"/>
    </w:rPr>
  </w:style>
  <w:style w:type="paragraph" w:styleId="Heading1">
    <w:name w:val="heading 1"/>
    <w:basedOn w:val="Heading2"/>
    <w:next w:val="Normal"/>
    <w:link w:val="Heading1Char"/>
    <w:uiPriority w:val="9"/>
    <w:qFormat/>
    <w:rsid w:val="00B26FB5"/>
    <w:pPr>
      <w:pageBreakBefore/>
      <w:numPr>
        <w:ilvl w:val="0"/>
      </w:numPr>
      <w:tabs>
        <w:tab w:val="num" w:pos="360"/>
      </w:tabs>
      <w:ind w:left="1440" w:hanging="360"/>
      <w:outlineLvl w:val="0"/>
    </w:pPr>
    <w:rPr>
      <w:bCs/>
      <w:color w:val="1F3864" w:themeColor="accent1" w:themeShade="80"/>
      <w:sz w:val="32"/>
    </w:rPr>
  </w:style>
  <w:style w:type="paragraph" w:styleId="Heading2">
    <w:name w:val="heading 2"/>
    <w:basedOn w:val="ListParagraph"/>
    <w:next w:val="Normal"/>
    <w:link w:val="Heading2Char"/>
    <w:uiPriority w:val="9"/>
    <w:unhideWhenUsed/>
    <w:qFormat/>
    <w:rsid w:val="00B26FB5"/>
    <w:pPr>
      <w:keepNext/>
      <w:numPr>
        <w:ilvl w:val="1"/>
        <w:numId w:val="2"/>
      </w:numPr>
      <w:tabs>
        <w:tab w:val="num" w:pos="360"/>
      </w:tabs>
      <w:spacing w:before="360" w:after="240"/>
      <w:ind w:left="1440" w:hanging="360"/>
      <w:outlineLvl w:val="1"/>
    </w:pPr>
    <w:rPr>
      <w:rFonts w:asciiTheme="majorHAnsi" w:hAnsiTheme="majorHAnsi"/>
      <w:b/>
      <w:color w:val="5B9BD5" w:themeColor="accent5"/>
      <w:sz w:val="30"/>
    </w:rPr>
  </w:style>
  <w:style w:type="paragraph" w:styleId="Heading3">
    <w:name w:val="heading 3"/>
    <w:basedOn w:val="Heading2"/>
    <w:next w:val="Normal"/>
    <w:link w:val="Heading3Char"/>
    <w:uiPriority w:val="9"/>
    <w:unhideWhenUsed/>
    <w:qFormat/>
    <w:rsid w:val="00B26FB5"/>
    <w:pPr>
      <w:numPr>
        <w:ilvl w:val="2"/>
      </w:numPr>
      <w:tabs>
        <w:tab w:val="num" w:pos="360"/>
      </w:tabs>
      <w:outlineLvl w:val="2"/>
    </w:pPr>
    <w:rPr>
      <w:sz w:val="28"/>
      <w:szCs w:val="22"/>
    </w:rPr>
  </w:style>
  <w:style w:type="paragraph" w:styleId="Heading5">
    <w:name w:val="heading 5"/>
    <w:basedOn w:val="Normal"/>
    <w:next w:val="Normal"/>
    <w:link w:val="Heading5Char"/>
    <w:uiPriority w:val="9"/>
    <w:unhideWhenUsed/>
    <w:qFormat/>
    <w:rsid w:val="00B26FB5"/>
    <w:pPr>
      <w:keepNext/>
      <w:spacing w:before="200"/>
      <w:ind w:left="1339"/>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unhideWhenUsed/>
    <w:qFormat/>
    <w:rsid w:val="00B26FB5"/>
    <w:pPr>
      <w:keepNext/>
      <w:numPr>
        <w:ilvl w:val="5"/>
        <w:numId w:val="2"/>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26FB5"/>
    <w:pPr>
      <w:keepNext/>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26FB5"/>
    <w:pPr>
      <w:keepNext/>
      <w:numPr>
        <w:ilvl w:val="7"/>
        <w:numId w:val="2"/>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B26FB5"/>
    <w:pPr>
      <w:keepNext/>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FB5"/>
    <w:rPr>
      <w:rFonts w:asciiTheme="majorHAnsi" w:eastAsiaTheme="minorEastAsia" w:hAnsiTheme="majorHAnsi"/>
      <w:b/>
      <w:bCs/>
      <w:color w:val="1F3864" w:themeColor="accent1" w:themeShade="80"/>
      <w:kern w:val="0"/>
      <w:sz w:val="32"/>
      <w:szCs w:val="20"/>
      <w:shd w:val="clear" w:color="FFFFFF" w:themeColor="background1" w:fill="auto"/>
      <w:lang w:val="lv-LV"/>
      <w14:ligatures w14:val="none"/>
    </w:rPr>
  </w:style>
  <w:style w:type="character" w:customStyle="1" w:styleId="Heading2Char">
    <w:name w:val="Heading 2 Char"/>
    <w:basedOn w:val="DefaultParagraphFont"/>
    <w:link w:val="Heading2"/>
    <w:uiPriority w:val="9"/>
    <w:rsid w:val="00B26FB5"/>
    <w:rPr>
      <w:rFonts w:asciiTheme="majorHAnsi" w:eastAsiaTheme="minorEastAsia" w:hAnsiTheme="majorHAnsi"/>
      <w:b/>
      <w:color w:val="5B9BD5" w:themeColor="accent5"/>
      <w:kern w:val="0"/>
      <w:sz w:val="30"/>
      <w:szCs w:val="20"/>
      <w:shd w:val="clear" w:color="FFFFFF" w:themeColor="background1" w:fill="auto"/>
      <w:lang w:val="lv-LV"/>
      <w14:ligatures w14:val="none"/>
    </w:rPr>
  </w:style>
  <w:style w:type="character" w:customStyle="1" w:styleId="Heading3Char">
    <w:name w:val="Heading 3 Char"/>
    <w:basedOn w:val="DefaultParagraphFont"/>
    <w:link w:val="Heading3"/>
    <w:uiPriority w:val="9"/>
    <w:rsid w:val="00B26FB5"/>
    <w:rPr>
      <w:rFonts w:asciiTheme="majorHAnsi" w:eastAsiaTheme="minorEastAsia" w:hAnsiTheme="majorHAnsi"/>
      <w:b/>
      <w:color w:val="5B9BD5" w:themeColor="accent5"/>
      <w:kern w:val="0"/>
      <w:sz w:val="28"/>
      <w:szCs w:val="22"/>
      <w:shd w:val="clear" w:color="FFFFFF" w:themeColor="background1" w:fill="auto"/>
      <w:lang w:val="lv-LV"/>
      <w14:ligatures w14:val="none"/>
    </w:rPr>
  </w:style>
  <w:style w:type="character" w:customStyle="1" w:styleId="Heading5Char">
    <w:name w:val="Heading 5 Char"/>
    <w:basedOn w:val="DefaultParagraphFont"/>
    <w:link w:val="Heading5"/>
    <w:uiPriority w:val="9"/>
    <w:rsid w:val="00B26FB5"/>
    <w:rPr>
      <w:rFonts w:asciiTheme="majorHAnsi" w:eastAsiaTheme="majorEastAsia" w:hAnsiTheme="majorHAnsi" w:cstheme="majorBidi"/>
      <w:color w:val="323E4F" w:themeColor="text2" w:themeShade="BF"/>
      <w:kern w:val="0"/>
      <w:sz w:val="20"/>
      <w:szCs w:val="20"/>
      <w:shd w:val="clear" w:color="FFFFFF" w:themeColor="background1" w:fill="auto"/>
      <w:lang w:val="lv-LV"/>
      <w14:ligatures w14:val="none"/>
    </w:rPr>
  </w:style>
  <w:style w:type="character" w:customStyle="1" w:styleId="Heading6Char">
    <w:name w:val="Heading 6 Char"/>
    <w:basedOn w:val="DefaultParagraphFont"/>
    <w:link w:val="Heading6"/>
    <w:uiPriority w:val="9"/>
    <w:rsid w:val="00B26FB5"/>
    <w:rPr>
      <w:rFonts w:asciiTheme="majorHAnsi" w:eastAsiaTheme="majorEastAsia" w:hAnsiTheme="majorHAnsi" w:cstheme="majorBidi"/>
      <w:i/>
      <w:iCs/>
      <w:color w:val="323E4F" w:themeColor="text2" w:themeShade="BF"/>
      <w:kern w:val="0"/>
      <w:sz w:val="20"/>
      <w:szCs w:val="20"/>
      <w:shd w:val="clear" w:color="FFFFFF" w:themeColor="background1" w:fill="auto"/>
      <w:lang w:val="lv-LV"/>
      <w14:ligatures w14:val="none"/>
    </w:rPr>
  </w:style>
  <w:style w:type="character" w:customStyle="1" w:styleId="Heading7Char">
    <w:name w:val="Heading 7 Char"/>
    <w:basedOn w:val="DefaultParagraphFont"/>
    <w:link w:val="Heading7"/>
    <w:uiPriority w:val="9"/>
    <w:semiHidden/>
    <w:rsid w:val="00B26FB5"/>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character" w:customStyle="1" w:styleId="Heading8Char">
    <w:name w:val="Heading 8 Char"/>
    <w:basedOn w:val="DefaultParagraphFont"/>
    <w:link w:val="Heading8"/>
    <w:uiPriority w:val="9"/>
    <w:semiHidden/>
    <w:rsid w:val="00B26FB5"/>
    <w:rPr>
      <w:rFonts w:asciiTheme="majorHAnsi" w:eastAsiaTheme="majorEastAsia" w:hAnsiTheme="majorHAnsi" w:cstheme="majorBidi"/>
      <w:color w:val="404040" w:themeColor="text1" w:themeTint="BF"/>
      <w:kern w:val="0"/>
      <w:sz w:val="20"/>
      <w:szCs w:val="20"/>
      <w:shd w:val="clear" w:color="FFFFFF" w:themeColor="background1" w:fill="auto"/>
      <w:lang w:val="lv-LV"/>
      <w14:ligatures w14:val="none"/>
    </w:rPr>
  </w:style>
  <w:style w:type="character" w:customStyle="1" w:styleId="Heading9Char">
    <w:name w:val="Heading 9 Char"/>
    <w:basedOn w:val="DefaultParagraphFont"/>
    <w:link w:val="Heading9"/>
    <w:uiPriority w:val="9"/>
    <w:semiHidden/>
    <w:rsid w:val="00B26FB5"/>
    <w:rPr>
      <w:rFonts w:asciiTheme="majorHAnsi" w:eastAsiaTheme="majorEastAsia" w:hAnsiTheme="majorHAnsi" w:cstheme="majorBidi"/>
      <w:i/>
      <w:iCs/>
      <w:color w:val="404040" w:themeColor="text1" w:themeTint="BF"/>
      <w:kern w:val="0"/>
      <w:sz w:val="20"/>
      <w:szCs w:val="20"/>
      <w:shd w:val="clear" w:color="FFFFFF" w:themeColor="background1" w:fill="auto"/>
      <w:lang w:val="lv-LV"/>
      <w14:ligatures w14:val="none"/>
    </w:rPr>
  </w:style>
  <w:style w:type="paragraph" w:styleId="ListParagraph">
    <w:name w:val="List Paragraph"/>
    <w:aliases w:val="H&amp;P List Paragraph,2"/>
    <w:basedOn w:val="Normal"/>
    <w:link w:val="ListParagraphChar"/>
    <w:uiPriority w:val="34"/>
    <w:qFormat/>
    <w:rsid w:val="00B26FB5"/>
    <w:pPr>
      <w:numPr>
        <w:numId w:val="1"/>
      </w:numPr>
      <w:contextualSpacing/>
    </w:pPr>
  </w:style>
  <w:style w:type="character" w:customStyle="1" w:styleId="ListParagraphChar">
    <w:name w:val="List Paragraph Char"/>
    <w:aliases w:val="H&amp;P List Paragraph Char,2 Char"/>
    <w:link w:val="ListParagraph"/>
    <w:uiPriority w:val="34"/>
    <w:qFormat/>
    <w:rsid w:val="00B26FB5"/>
    <w:rPr>
      <w:rFonts w:eastAsiaTheme="minorEastAsia"/>
      <w:kern w:val="0"/>
      <w:sz w:val="20"/>
      <w:szCs w:val="20"/>
      <w:shd w:val="clear" w:color="FFFFFF" w:themeColor="background1" w:fill="auto"/>
      <w:lang w:val="lv-LV"/>
      <w14:ligatures w14:val="none"/>
    </w:rPr>
  </w:style>
  <w:style w:type="table" w:customStyle="1" w:styleId="GridTable1Light-Accent51">
    <w:name w:val="Grid Table 1 Light - Accent 51"/>
    <w:basedOn w:val="TableNormal"/>
    <w:uiPriority w:val="46"/>
    <w:rsid w:val="00B26FB5"/>
    <w:rPr>
      <w:kern w:val="0"/>
      <w:sz w:val="22"/>
      <w:szCs w:val="22"/>
      <w:lang w:val="lv-LV"/>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6FB5"/>
    <w:rPr>
      <w:rFonts w:eastAsiaTheme="minorEastAsia"/>
      <w:kern w:val="0"/>
      <w:sz w:val="22"/>
      <w:szCs w:val="22"/>
      <w:lang w:val="lv-LV"/>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1">
    <w:name w:val="Grid Table 3 Accent 1"/>
    <w:basedOn w:val="TableNormal"/>
    <w:uiPriority w:val="48"/>
    <w:rsid w:val="00B26FB5"/>
    <w:rPr>
      <w:rFonts w:eastAsiaTheme="minorEastAsia"/>
      <w:kern w:val="0"/>
      <w:sz w:val="22"/>
      <w:szCs w:val="22"/>
      <w:lang w:val="lv-LV"/>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Header">
    <w:name w:val="header"/>
    <w:basedOn w:val="Normal"/>
    <w:link w:val="HeaderChar"/>
    <w:uiPriority w:val="99"/>
    <w:unhideWhenUsed/>
    <w:rsid w:val="00B26FB5"/>
    <w:pPr>
      <w:tabs>
        <w:tab w:val="center" w:pos="4513"/>
        <w:tab w:val="right" w:pos="9026"/>
      </w:tabs>
      <w:spacing w:before="0" w:after="0"/>
    </w:pPr>
  </w:style>
  <w:style w:type="character" w:customStyle="1" w:styleId="HeaderChar">
    <w:name w:val="Header Char"/>
    <w:basedOn w:val="DefaultParagraphFont"/>
    <w:link w:val="Header"/>
    <w:uiPriority w:val="99"/>
    <w:rsid w:val="00B26FB5"/>
    <w:rPr>
      <w:rFonts w:eastAsiaTheme="minorEastAsia"/>
      <w:kern w:val="0"/>
      <w:sz w:val="20"/>
      <w:szCs w:val="20"/>
      <w:shd w:val="clear" w:color="FFFFFF" w:themeColor="background1" w:fill="auto"/>
      <w:lang w:val="lv-LV"/>
      <w14:ligatures w14:val="none"/>
    </w:rPr>
  </w:style>
  <w:style w:type="paragraph" w:styleId="Footer">
    <w:name w:val="footer"/>
    <w:basedOn w:val="Normal"/>
    <w:link w:val="FooterChar"/>
    <w:uiPriority w:val="99"/>
    <w:unhideWhenUsed/>
    <w:rsid w:val="00B26FB5"/>
    <w:pPr>
      <w:tabs>
        <w:tab w:val="center" w:pos="4513"/>
        <w:tab w:val="right" w:pos="9026"/>
      </w:tabs>
      <w:spacing w:before="0" w:after="0"/>
    </w:pPr>
  </w:style>
  <w:style w:type="character" w:customStyle="1" w:styleId="FooterChar">
    <w:name w:val="Footer Char"/>
    <w:basedOn w:val="DefaultParagraphFont"/>
    <w:link w:val="Footer"/>
    <w:uiPriority w:val="99"/>
    <w:rsid w:val="00B26FB5"/>
    <w:rPr>
      <w:rFonts w:eastAsiaTheme="minorEastAsia"/>
      <w:kern w:val="0"/>
      <w:sz w:val="20"/>
      <w:szCs w:val="20"/>
      <w:shd w:val="clear" w:color="FFFFFF" w:themeColor="background1" w:fill="auto"/>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2711</Words>
  <Characters>15456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Raivis Mezzile</cp:lastModifiedBy>
  <cp:revision>2</cp:revision>
  <dcterms:created xsi:type="dcterms:W3CDTF">2024-03-15T14:41:00Z</dcterms:created>
  <dcterms:modified xsi:type="dcterms:W3CDTF">2024-05-16T14:11:00Z</dcterms:modified>
</cp:coreProperties>
</file>